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2BFA7" w14:textId="286FAF2C" w:rsidR="0004736B" w:rsidRPr="00FB6407" w:rsidRDefault="00FB6407" w:rsidP="00FB6407">
      <w:pPr>
        <w:jc w:val="center"/>
        <w:rPr>
          <w:b/>
          <w:sz w:val="36"/>
        </w:rPr>
      </w:pPr>
      <w:r w:rsidRPr="00FB6407">
        <w:rPr>
          <w:rFonts w:hint="eastAsia"/>
          <w:b/>
          <w:sz w:val="36"/>
        </w:rPr>
        <w:t>《</w:t>
      </w:r>
      <w:r w:rsidR="00177EF7" w:rsidRPr="00177EF7">
        <w:rPr>
          <w:rFonts w:hint="eastAsia"/>
          <w:b/>
          <w:sz w:val="36"/>
        </w:rPr>
        <w:t>核电厂含硼水中锌、镍浓度的测定</w:t>
      </w:r>
      <w:r w:rsidR="00177EF7" w:rsidRPr="00177EF7">
        <w:rPr>
          <w:b/>
          <w:sz w:val="36"/>
        </w:rPr>
        <w:t xml:space="preserve"> 电感耦合等离子体发射光谱法</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727C0F58" w14:textId="766E1D98" w:rsidR="00177EF7" w:rsidRDefault="00177EF7" w:rsidP="00385413">
      <w:pPr>
        <w:pStyle w:val="ListParagraph"/>
        <w:autoSpaceDE w:val="0"/>
        <w:autoSpaceDN w:val="0"/>
        <w:spacing w:line="360" w:lineRule="auto"/>
        <w:ind w:firstLine="480"/>
        <w:textAlignment w:val="center"/>
      </w:pPr>
      <w:r w:rsidRPr="00BD7433">
        <w:rPr>
          <w:rFonts w:ascii="宋体" w:hAnsi="宋体" w:hint="eastAsia"/>
          <w:sz w:val="24"/>
        </w:rPr>
        <w:t>本标准是</w:t>
      </w:r>
      <w:r>
        <w:rPr>
          <w:rFonts w:hint="eastAsia"/>
        </w:rPr>
        <w:t>根据中国核能行业</w:t>
      </w:r>
      <w:r>
        <w:t>协会</w:t>
      </w:r>
      <w:r w:rsidRPr="009F1247">
        <w:rPr>
          <w:rFonts w:ascii="宋体" w:hAnsi="宋体" w:hint="eastAsia"/>
          <w:sz w:val="24"/>
        </w:rPr>
        <w:t>《</w:t>
      </w:r>
      <w:r>
        <w:rPr>
          <w:rFonts w:hint="eastAsia"/>
        </w:rPr>
        <w:t>关于征集</w:t>
      </w:r>
      <w:r>
        <w:rPr>
          <w:rFonts w:hint="eastAsia"/>
        </w:rPr>
        <w:t>2022</w:t>
      </w:r>
      <w:r>
        <w:rPr>
          <w:rFonts w:hint="eastAsia"/>
        </w:rPr>
        <w:t>年</w:t>
      </w:r>
      <w:r>
        <w:t>度中国核能行业协会团体标准项目的通知</w:t>
      </w:r>
      <w:r>
        <w:rPr>
          <w:rFonts w:hint="eastAsia"/>
        </w:rPr>
        <w:t>》（</w:t>
      </w:r>
      <w:r w:rsidRPr="009F1247">
        <w:rPr>
          <w:rFonts w:ascii="宋体" w:hAnsi="宋体" w:hint="eastAsia"/>
          <w:sz w:val="24"/>
        </w:rPr>
        <w:t>核</w:t>
      </w:r>
      <w:r>
        <w:rPr>
          <w:rFonts w:hint="eastAsia"/>
        </w:rPr>
        <w:t>协科</w:t>
      </w:r>
      <w:r>
        <w:t>函</w:t>
      </w:r>
      <w:r>
        <w:rPr>
          <w:rFonts w:ascii="宋体" w:hAnsi="宋体" w:hint="eastAsia"/>
          <w:sz w:val="24"/>
        </w:rPr>
        <w:t>（</w:t>
      </w:r>
      <w:r>
        <w:rPr>
          <w:rFonts w:hint="eastAsia"/>
        </w:rPr>
        <w:t>2021</w:t>
      </w:r>
      <w:r>
        <w:rPr>
          <w:rFonts w:ascii="宋体" w:hAnsi="宋体" w:hint="eastAsia"/>
          <w:sz w:val="24"/>
        </w:rPr>
        <w:t>）</w:t>
      </w:r>
      <w:r>
        <w:rPr>
          <w:rFonts w:hint="eastAsia"/>
        </w:rPr>
        <w:t>629</w:t>
      </w:r>
      <w:r w:rsidRPr="009F1247">
        <w:rPr>
          <w:rFonts w:ascii="宋体" w:hAnsi="宋体" w:hint="eastAsia"/>
          <w:sz w:val="24"/>
        </w:rPr>
        <w:t>号）</w:t>
      </w:r>
      <w:r>
        <w:rPr>
          <w:rFonts w:ascii="宋体" w:hAnsi="宋体" w:hint="eastAsia"/>
          <w:sz w:val="24"/>
        </w:rPr>
        <w:t>部署</w:t>
      </w:r>
      <w:r w:rsidRPr="00427445">
        <w:rPr>
          <w:rFonts w:ascii="宋体" w:hAnsi="宋体" w:hint="eastAsia"/>
          <w:sz w:val="24"/>
        </w:rPr>
        <w:t>，针对安全</w:t>
      </w:r>
      <w:r w:rsidRPr="00427445">
        <w:rPr>
          <w:rFonts w:ascii="宋体" w:hAnsi="宋体"/>
          <w:sz w:val="24"/>
        </w:rPr>
        <w:t>生产</w:t>
      </w:r>
      <w:r w:rsidRPr="00427445">
        <w:rPr>
          <w:rFonts w:ascii="宋体" w:hAnsi="宋体" w:hint="eastAsia"/>
          <w:sz w:val="24"/>
        </w:rPr>
        <w:t>领域</w:t>
      </w:r>
      <w:r w:rsidRPr="00427445">
        <w:rPr>
          <w:rFonts w:ascii="宋体" w:hAnsi="宋体"/>
          <w:sz w:val="24"/>
        </w:rPr>
        <w:t>展开</w:t>
      </w:r>
      <w:r w:rsidRPr="00427445">
        <w:rPr>
          <w:rFonts w:ascii="宋体" w:hAnsi="宋体" w:hint="eastAsia"/>
          <w:sz w:val="24"/>
        </w:rPr>
        <w:t>标准</w:t>
      </w:r>
      <w:r>
        <w:rPr>
          <w:rFonts w:hint="eastAsia"/>
        </w:rPr>
        <w:t>制定。</w:t>
      </w:r>
    </w:p>
    <w:p w14:paraId="150E4B86" w14:textId="19E1E1C0" w:rsidR="00FB6407" w:rsidRPr="00177EF7" w:rsidRDefault="00177EF7" w:rsidP="00FB6407">
      <w:r>
        <w:rPr>
          <w:rFonts w:hint="eastAsia"/>
        </w:rPr>
        <w:t>本标准的</w:t>
      </w:r>
      <w:r>
        <w:t>主要起草单位为三门核电有限公司，</w:t>
      </w:r>
      <w:r>
        <w:rPr>
          <w:rFonts w:hint="eastAsia"/>
        </w:rPr>
        <w:t>标准于202</w:t>
      </w:r>
      <w:r>
        <w:t>2</w:t>
      </w:r>
      <w:r>
        <w:rPr>
          <w:rFonts w:hint="eastAsia"/>
        </w:rPr>
        <w:t>年</w:t>
      </w:r>
      <w:r>
        <w:t>1</w:t>
      </w:r>
      <w:r>
        <w:rPr>
          <w:rFonts w:hint="eastAsia"/>
        </w:rPr>
        <w:t>月完成</w:t>
      </w:r>
      <w:r>
        <w:t>草案编制。</w:t>
      </w:r>
    </w:p>
    <w:p w14:paraId="7FAB736F" w14:textId="715927B8" w:rsidR="006A6B56" w:rsidRDefault="00177EF7" w:rsidP="00385413">
      <w:pPr>
        <w:pStyle w:val="ListParagraph"/>
        <w:autoSpaceDE w:val="0"/>
        <w:autoSpaceDN w:val="0"/>
        <w:spacing w:line="360" w:lineRule="auto"/>
        <w:textAlignment w:val="center"/>
      </w:pPr>
      <w:r>
        <w:rPr>
          <w:rFonts w:hint="eastAsia"/>
        </w:rPr>
        <w:t>三门核电</w:t>
      </w:r>
      <w:r>
        <w:t>有限公司已于</w:t>
      </w:r>
      <w:r>
        <w:rPr>
          <w:rFonts w:hint="eastAsia"/>
        </w:rPr>
        <w:t>2022</w:t>
      </w:r>
      <w:r>
        <w:rPr>
          <w:rFonts w:hint="eastAsia"/>
        </w:rPr>
        <w:t>年</w:t>
      </w:r>
      <w:r>
        <w:rPr>
          <w:rFonts w:hint="eastAsia"/>
        </w:rPr>
        <w:t>5</w:t>
      </w:r>
      <w:r>
        <w:rPr>
          <w:rFonts w:hint="eastAsia"/>
        </w:rPr>
        <w:t>月</w:t>
      </w:r>
      <w:r>
        <w:rPr>
          <w:rFonts w:hint="eastAsia"/>
        </w:rPr>
        <w:t>6</w:t>
      </w:r>
      <w:r>
        <w:rPr>
          <w:rFonts w:hint="eastAsia"/>
        </w:rPr>
        <w:t>日与</w:t>
      </w:r>
      <w:r w:rsidR="006A6B56">
        <w:rPr>
          <w:rFonts w:hint="eastAsia"/>
        </w:rPr>
        <w:t>中国核能行业协会签订</w:t>
      </w:r>
      <w:r>
        <w:rPr>
          <w:rFonts w:hint="eastAsia"/>
        </w:rPr>
        <w:t>团体标准</w:t>
      </w:r>
      <w:r>
        <w:t>项目</w:t>
      </w:r>
      <w:r>
        <w:rPr>
          <w:rFonts w:hint="eastAsia"/>
        </w:rPr>
        <w:t>技术</w:t>
      </w:r>
      <w:r>
        <w:t>服务合同</w:t>
      </w:r>
      <w:r w:rsidR="006A6B56">
        <w:rPr>
          <w:rFonts w:hint="eastAsia"/>
        </w:rPr>
        <w:t>。</w:t>
      </w:r>
    </w:p>
    <w:p w14:paraId="54110332" w14:textId="77777777" w:rsidR="006A6B56" w:rsidRDefault="006A6B56" w:rsidP="00FB6407"/>
    <w:p w14:paraId="6190752E" w14:textId="0597C42A" w:rsidR="00FB6407" w:rsidRPr="00B24A56" w:rsidRDefault="00FB6407" w:rsidP="00FB6407">
      <w:pPr>
        <w:rPr>
          <w:b/>
        </w:rPr>
      </w:pPr>
      <w:r w:rsidRPr="00B24A56">
        <w:rPr>
          <w:rFonts w:hint="eastAsia"/>
          <w:b/>
        </w:rPr>
        <w:t>2、主要工作过程</w:t>
      </w:r>
    </w:p>
    <w:p w14:paraId="79C89894" w14:textId="79AF1492" w:rsidR="00385413" w:rsidRDefault="00385413" w:rsidP="00385413">
      <w:pPr>
        <w:pStyle w:val="ListParagraph"/>
        <w:autoSpaceDE w:val="0"/>
        <w:autoSpaceDN w:val="0"/>
        <w:spacing w:line="360" w:lineRule="auto"/>
        <w:ind w:firstLine="480"/>
        <w:textAlignment w:val="center"/>
        <w:rPr>
          <w:rFonts w:hAnsi="宋体" w:hint="eastAsia"/>
          <w:sz w:val="24"/>
        </w:rPr>
      </w:pPr>
      <w:r>
        <w:rPr>
          <w:rFonts w:hAnsi="宋体" w:hint="eastAsia"/>
          <w:sz w:val="24"/>
        </w:rPr>
        <w:t>编制组在</w:t>
      </w:r>
      <w:r w:rsidRPr="00DF388D">
        <w:rPr>
          <w:rFonts w:hAnsi="宋体"/>
          <w:sz w:val="24"/>
        </w:rPr>
        <w:t>收集</w:t>
      </w:r>
      <w:r>
        <w:rPr>
          <w:rFonts w:hAnsi="宋体" w:hint="eastAsia"/>
          <w:sz w:val="24"/>
        </w:rPr>
        <w:t>并充分消化吸收国内、外相关标准、期刊论文的</w:t>
      </w:r>
      <w:r>
        <w:rPr>
          <w:rFonts w:hAnsi="宋体"/>
          <w:sz w:val="24"/>
        </w:rPr>
        <w:t>基础上，</w:t>
      </w:r>
      <w:r>
        <w:rPr>
          <w:rFonts w:hAnsi="宋体" w:hint="eastAsia"/>
          <w:sz w:val="24"/>
        </w:rPr>
        <w:t>结合核电</w:t>
      </w:r>
      <w:r>
        <w:rPr>
          <w:rFonts w:hAnsi="宋体"/>
          <w:sz w:val="24"/>
        </w:rPr>
        <w:t>站一回路样品特点开展</w:t>
      </w:r>
      <w:r>
        <w:rPr>
          <w:rFonts w:hAnsi="宋体" w:hint="eastAsia"/>
          <w:sz w:val="24"/>
        </w:rPr>
        <w:t>方法开发</w:t>
      </w:r>
      <w:r>
        <w:rPr>
          <w:rFonts w:hAnsi="宋体"/>
          <w:sz w:val="24"/>
        </w:rPr>
        <w:t>和实验</w:t>
      </w:r>
      <w:r>
        <w:rPr>
          <w:rFonts w:hAnsi="宋体" w:hint="eastAsia"/>
          <w:sz w:val="24"/>
        </w:rPr>
        <w:t>数据收集工作，</w:t>
      </w:r>
      <w:r>
        <w:rPr>
          <w:rFonts w:hAnsi="宋体"/>
          <w:sz w:val="24"/>
        </w:rPr>
        <w:t>并制定</w:t>
      </w:r>
      <w:r w:rsidRPr="00DF388D">
        <w:rPr>
          <w:rFonts w:hAnsi="宋体"/>
          <w:sz w:val="24"/>
        </w:rPr>
        <w:t>了标准编制原则</w:t>
      </w:r>
      <w:r>
        <w:rPr>
          <w:rFonts w:hAnsi="宋体" w:hint="eastAsia"/>
          <w:sz w:val="24"/>
        </w:rPr>
        <w:t>。</w:t>
      </w:r>
    </w:p>
    <w:p w14:paraId="1F924EBE" w14:textId="338F1D29" w:rsidR="00385413" w:rsidRDefault="00385413" w:rsidP="00385413">
      <w:pPr>
        <w:pStyle w:val="ListParagraph"/>
        <w:autoSpaceDE w:val="0"/>
        <w:autoSpaceDN w:val="0"/>
        <w:spacing w:line="360" w:lineRule="auto"/>
        <w:ind w:firstLine="480"/>
        <w:textAlignment w:val="center"/>
        <w:rPr>
          <w:rFonts w:hAnsi="宋体" w:hint="eastAsia"/>
          <w:sz w:val="24"/>
        </w:rPr>
      </w:pPr>
      <w:r>
        <w:rPr>
          <w:rFonts w:hAnsi="宋体" w:hint="eastAsia"/>
          <w:sz w:val="24"/>
        </w:rPr>
        <w:t>根据标准编制原则，于</w:t>
      </w:r>
      <w:r>
        <w:rPr>
          <w:rFonts w:hAnsi="宋体" w:hint="eastAsia"/>
          <w:sz w:val="24"/>
        </w:rPr>
        <w:t>20</w:t>
      </w:r>
      <w:r>
        <w:rPr>
          <w:rFonts w:hAnsi="宋体"/>
          <w:sz w:val="24"/>
        </w:rPr>
        <w:t>22</w:t>
      </w:r>
      <w:r>
        <w:rPr>
          <w:rFonts w:hAnsi="宋体" w:hint="eastAsia"/>
          <w:sz w:val="24"/>
        </w:rPr>
        <w:t>年</w:t>
      </w:r>
      <w:r>
        <w:rPr>
          <w:rFonts w:hAnsi="宋体"/>
          <w:sz w:val="24"/>
        </w:rPr>
        <w:t>1</w:t>
      </w:r>
      <w:r>
        <w:rPr>
          <w:rFonts w:hAnsi="宋体" w:hint="eastAsia"/>
          <w:sz w:val="24"/>
        </w:rPr>
        <w:t>月完成了标准征求意见稿（草案）。随后，编制组内部对草案内容进行了数次校核</w:t>
      </w:r>
      <w:r>
        <w:rPr>
          <w:rFonts w:hAnsi="宋体"/>
          <w:sz w:val="24"/>
        </w:rPr>
        <w:t>和修改</w:t>
      </w:r>
      <w:r>
        <w:rPr>
          <w:rFonts w:hAnsi="宋体" w:hint="eastAsia"/>
          <w:sz w:val="24"/>
        </w:rPr>
        <w:t>。</w:t>
      </w:r>
    </w:p>
    <w:p w14:paraId="4AE394EE" w14:textId="199179EE" w:rsidR="00385413" w:rsidRPr="00E14587" w:rsidRDefault="00385413" w:rsidP="00385413">
      <w:pPr>
        <w:pStyle w:val="ListParagraph"/>
        <w:autoSpaceDE w:val="0"/>
        <w:autoSpaceDN w:val="0"/>
        <w:spacing w:line="360" w:lineRule="auto"/>
        <w:ind w:firstLine="480"/>
        <w:textAlignment w:val="center"/>
        <w:rPr>
          <w:rFonts w:hAnsi="宋体" w:hint="eastAsia"/>
          <w:sz w:val="24"/>
        </w:rPr>
      </w:pPr>
      <w:r w:rsidRPr="00E14587">
        <w:rPr>
          <w:rFonts w:hAnsi="宋体" w:hint="eastAsia"/>
          <w:sz w:val="24"/>
        </w:rPr>
        <w:t>20</w:t>
      </w:r>
      <w:r>
        <w:rPr>
          <w:rFonts w:hAnsi="宋体"/>
          <w:sz w:val="24"/>
        </w:rPr>
        <w:t>22</w:t>
      </w:r>
      <w:r w:rsidRPr="00E14587">
        <w:rPr>
          <w:rFonts w:hAnsi="宋体" w:hint="eastAsia"/>
          <w:sz w:val="24"/>
        </w:rPr>
        <w:t>年</w:t>
      </w:r>
      <w:r>
        <w:rPr>
          <w:rFonts w:hAnsi="宋体"/>
          <w:sz w:val="24"/>
        </w:rPr>
        <w:t>4</w:t>
      </w:r>
      <w:r w:rsidRPr="00E14587">
        <w:rPr>
          <w:rFonts w:hAnsi="宋体" w:hint="eastAsia"/>
          <w:sz w:val="24"/>
        </w:rPr>
        <w:t>月，编制组根据内部评审意见对草案进行了修改完善，形成了征求意见稿。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4471EE1A" w:rsidR="00FB6407" w:rsidRDefault="00385413" w:rsidP="00385413">
      <w:pPr>
        <w:pStyle w:val="ListParagraph"/>
        <w:autoSpaceDE w:val="0"/>
        <w:autoSpaceDN w:val="0"/>
        <w:spacing w:line="360" w:lineRule="auto"/>
        <w:ind w:firstLine="480"/>
        <w:textAlignment w:val="center"/>
      </w:pPr>
      <w:r w:rsidRPr="00E14587">
        <w:rPr>
          <w:rFonts w:hAnsi="宋体" w:hint="eastAsia"/>
          <w:sz w:val="24"/>
        </w:rPr>
        <w:t>编制组</w:t>
      </w:r>
      <w:r>
        <w:rPr>
          <w:rFonts w:hAnsi="宋体" w:hint="eastAsia"/>
          <w:sz w:val="24"/>
        </w:rPr>
        <w:t>牵头福清核电</w:t>
      </w:r>
      <w:r>
        <w:rPr>
          <w:rFonts w:hAnsi="宋体"/>
          <w:sz w:val="24"/>
        </w:rPr>
        <w:t>化学实验室、</w:t>
      </w:r>
      <w:r>
        <w:rPr>
          <w:rFonts w:hAnsi="宋体" w:hint="eastAsia"/>
          <w:sz w:val="24"/>
        </w:rPr>
        <w:t>山东</w:t>
      </w:r>
      <w:r>
        <w:rPr>
          <w:rFonts w:hAnsi="宋体"/>
          <w:sz w:val="24"/>
        </w:rPr>
        <w:t>海阳</w:t>
      </w:r>
      <w:r>
        <w:rPr>
          <w:rFonts w:hAnsi="宋体" w:hint="eastAsia"/>
          <w:sz w:val="24"/>
        </w:rPr>
        <w:t>核电</w:t>
      </w:r>
      <w:r>
        <w:rPr>
          <w:rFonts w:hAnsi="宋体"/>
          <w:sz w:val="24"/>
        </w:rPr>
        <w:t>化学实验室，根据</w:t>
      </w:r>
      <w:r>
        <w:rPr>
          <w:rFonts w:hAnsi="宋体" w:hint="eastAsia"/>
          <w:sz w:val="24"/>
        </w:rPr>
        <w:t>标准</w:t>
      </w:r>
      <w:r>
        <w:rPr>
          <w:rFonts w:hAnsi="宋体"/>
          <w:sz w:val="24"/>
        </w:rPr>
        <w:t>推荐方法</w:t>
      </w:r>
      <w:r>
        <w:rPr>
          <w:rFonts w:hAnsi="宋体" w:hint="eastAsia"/>
          <w:sz w:val="24"/>
        </w:rPr>
        <w:t>，使用</w:t>
      </w:r>
      <w:r>
        <w:rPr>
          <w:rFonts w:hAnsi="宋体"/>
          <w:sz w:val="24"/>
        </w:rPr>
        <w:t>多种型号</w:t>
      </w:r>
      <w:r>
        <w:rPr>
          <w:rFonts w:hAnsi="宋体" w:hint="eastAsia"/>
          <w:sz w:val="24"/>
        </w:rPr>
        <w:t>的</w:t>
      </w:r>
      <w:r>
        <w:rPr>
          <w:rFonts w:hAnsi="宋体"/>
          <w:sz w:val="24"/>
        </w:rPr>
        <w:t>电感耦合等离子体</w:t>
      </w:r>
      <w:r>
        <w:rPr>
          <w:rFonts w:hAnsi="宋体" w:hint="eastAsia"/>
          <w:sz w:val="24"/>
        </w:rPr>
        <w:t>发射</w:t>
      </w:r>
      <w:r>
        <w:rPr>
          <w:rFonts w:hAnsi="宋体"/>
          <w:sz w:val="24"/>
        </w:rPr>
        <w:t>谱仪顺利</w:t>
      </w:r>
      <w:r w:rsidRPr="00E14587">
        <w:rPr>
          <w:rFonts w:hAnsi="宋体" w:hint="eastAsia"/>
          <w:sz w:val="24"/>
        </w:rPr>
        <w:t>完成比对试验</w:t>
      </w:r>
      <w:r w:rsidR="00AC1E52">
        <w:rPr>
          <w:rFonts w:hint="eastAsia"/>
        </w:rPr>
        <w:t>。</w:t>
      </w:r>
    </w:p>
    <w:p w14:paraId="61C823F9" w14:textId="35A923AA" w:rsidR="00385413" w:rsidRPr="00385413" w:rsidRDefault="00385413" w:rsidP="00385413">
      <w:pPr>
        <w:pStyle w:val="ListParagraph"/>
        <w:autoSpaceDE w:val="0"/>
        <w:autoSpaceDN w:val="0"/>
        <w:spacing w:line="360" w:lineRule="auto"/>
        <w:ind w:firstLine="480"/>
        <w:textAlignment w:val="center"/>
        <w:rPr>
          <w:rFonts w:hAnsi="宋体" w:hint="eastAsia"/>
          <w:sz w:val="24"/>
        </w:rPr>
      </w:pPr>
      <w:r w:rsidRPr="00385413">
        <w:rPr>
          <w:rFonts w:hAnsi="宋体" w:hint="eastAsia"/>
          <w:sz w:val="24"/>
        </w:rPr>
        <w:t>中国</w:t>
      </w:r>
      <w:r w:rsidRPr="00385413">
        <w:rPr>
          <w:rFonts w:hAnsi="宋体"/>
          <w:sz w:val="24"/>
        </w:rPr>
        <w:t>核能行业协会</w:t>
      </w:r>
      <w:r>
        <w:rPr>
          <w:rFonts w:hAnsi="宋体" w:hint="eastAsia"/>
          <w:sz w:val="24"/>
        </w:rPr>
        <w:t>在本</w:t>
      </w:r>
      <w:r>
        <w:rPr>
          <w:rFonts w:hAnsi="宋体"/>
          <w:sz w:val="24"/>
        </w:rPr>
        <w:t>标准</w:t>
      </w:r>
      <w:r>
        <w:rPr>
          <w:rFonts w:hAnsi="宋体" w:hint="eastAsia"/>
          <w:sz w:val="24"/>
        </w:rPr>
        <w:t>制定</w:t>
      </w:r>
      <w:r>
        <w:rPr>
          <w:rFonts w:hAnsi="宋体"/>
          <w:sz w:val="24"/>
        </w:rPr>
        <w:t>过程</w:t>
      </w:r>
      <w:r>
        <w:rPr>
          <w:rFonts w:hAnsi="宋体" w:hint="eastAsia"/>
          <w:sz w:val="24"/>
        </w:rPr>
        <w:t>提供</w:t>
      </w:r>
      <w:r>
        <w:rPr>
          <w:rFonts w:hAnsi="宋体"/>
          <w:sz w:val="24"/>
        </w:rPr>
        <w:t>了形式审查</w:t>
      </w:r>
      <w:r>
        <w:rPr>
          <w:rFonts w:hAnsi="宋体" w:hint="eastAsia"/>
          <w:sz w:val="24"/>
        </w:rPr>
        <w:t>和</w:t>
      </w:r>
      <w:r>
        <w:rPr>
          <w:rFonts w:hAnsi="宋体"/>
          <w:sz w:val="24"/>
        </w:rPr>
        <w:t>技术指导。</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0E6095A7" w14:textId="77777777" w:rsidR="00385413" w:rsidRDefault="00C478E3" w:rsidP="00385413">
      <w:pPr>
        <w:pStyle w:val="ListParagraph"/>
        <w:autoSpaceDE w:val="0"/>
        <w:autoSpaceDN w:val="0"/>
        <w:spacing w:line="360" w:lineRule="auto"/>
        <w:ind w:firstLine="480"/>
        <w:textAlignment w:val="center"/>
        <w:rPr>
          <w:rFonts w:hAnsi="宋体"/>
          <w:sz w:val="24"/>
        </w:rPr>
      </w:pPr>
      <w:r w:rsidRPr="00385413">
        <w:rPr>
          <w:rFonts w:hAnsi="宋体" w:hint="eastAsia"/>
          <w:sz w:val="24"/>
        </w:rPr>
        <w:t>本标准的修订符合</w:t>
      </w:r>
      <w:r w:rsidR="00385413">
        <w:rPr>
          <w:rFonts w:hAnsi="宋体" w:hint="eastAsia"/>
          <w:sz w:val="24"/>
        </w:rPr>
        <w:t>一回路加锌</w:t>
      </w:r>
      <w:r w:rsidR="00385413">
        <w:rPr>
          <w:rFonts w:hAnsi="宋体"/>
          <w:sz w:val="24"/>
        </w:rPr>
        <w:t>技术在</w:t>
      </w:r>
      <w:r w:rsidR="00385413">
        <w:rPr>
          <w:rFonts w:hAnsi="宋体" w:hint="eastAsia"/>
          <w:sz w:val="24"/>
        </w:rPr>
        <w:t>国内</w:t>
      </w:r>
      <w:r w:rsidR="00385413">
        <w:rPr>
          <w:rFonts w:hAnsi="宋体"/>
          <w:sz w:val="24"/>
        </w:rPr>
        <w:t>核电的发展趋势</w:t>
      </w:r>
      <w:r w:rsidRPr="00385413">
        <w:rPr>
          <w:rFonts w:hAnsi="宋体" w:hint="eastAsia"/>
          <w:sz w:val="24"/>
        </w:rPr>
        <w:t>，本着先进性、科学性、合理性和可操作性的原则以及标准的目标、统一性、协调性、</w:t>
      </w:r>
      <w:r w:rsidRPr="00385413">
        <w:rPr>
          <w:rFonts w:hAnsi="宋体"/>
          <w:sz w:val="24"/>
        </w:rPr>
        <w:t>实用性、一</w:t>
      </w:r>
      <w:r w:rsidRPr="00385413">
        <w:rPr>
          <w:rFonts w:hAnsi="宋体"/>
          <w:sz w:val="24"/>
        </w:rPr>
        <w:lastRenderedPageBreak/>
        <w:t>致性和</w:t>
      </w:r>
      <w:r w:rsidRPr="00385413">
        <w:rPr>
          <w:rFonts w:hAnsi="宋体" w:hint="eastAsia"/>
          <w:sz w:val="24"/>
        </w:rPr>
        <w:t>规范性原则来进行本标准的制定工作。</w:t>
      </w:r>
    </w:p>
    <w:p w14:paraId="070BA092" w14:textId="2A59EE8D" w:rsidR="008F0708" w:rsidRPr="00385413" w:rsidRDefault="008F0708" w:rsidP="00385413">
      <w:pPr>
        <w:pStyle w:val="ListParagraph"/>
        <w:autoSpaceDE w:val="0"/>
        <w:autoSpaceDN w:val="0"/>
        <w:spacing w:line="360" w:lineRule="auto"/>
        <w:ind w:firstLineChars="0" w:firstLine="0"/>
        <w:textAlignment w:val="center"/>
        <w:rPr>
          <w:rFonts w:hAnsi="宋体"/>
          <w:sz w:val="24"/>
        </w:rPr>
      </w:pPr>
      <w:r w:rsidRPr="00385413">
        <w:rPr>
          <w:rFonts w:hAnsi="宋体" w:hint="eastAsia"/>
          <w:sz w:val="24"/>
        </w:rPr>
        <w:t>（</w:t>
      </w:r>
      <w:r w:rsidRPr="00385413">
        <w:rPr>
          <w:rFonts w:hAnsi="宋体"/>
          <w:sz w:val="24"/>
        </w:rPr>
        <w:t>1</w:t>
      </w:r>
      <w:r w:rsidRPr="00385413">
        <w:rPr>
          <w:rFonts w:hAnsi="宋体"/>
          <w:sz w:val="24"/>
        </w:rPr>
        <w:t>）科学性</w:t>
      </w:r>
    </w:p>
    <w:p w14:paraId="23738696" w14:textId="384F7F11" w:rsidR="008F0708" w:rsidRPr="00385413" w:rsidRDefault="008F0708" w:rsidP="00385413">
      <w:pPr>
        <w:pStyle w:val="ListParagraph"/>
        <w:autoSpaceDE w:val="0"/>
        <w:autoSpaceDN w:val="0"/>
        <w:spacing w:line="360" w:lineRule="auto"/>
        <w:ind w:firstLine="480"/>
        <w:textAlignment w:val="center"/>
        <w:rPr>
          <w:rFonts w:hAnsi="宋体"/>
          <w:sz w:val="24"/>
        </w:rPr>
      </w:pPr>
      <w:r w:rsidRPr="00385413">
        <w:rPr>
          <w:rFonts w:hAnsi="宋体" w:hint="eastAsia"/>
          <w:sz w:val="24"/>
        </w:rPr>
        <w:t>本标准</w:t>
      </w:r>
      <w:r w:rsidR="00385413">
        <w:rPr>
          <w:rFonts w:hAnsi="宋体" w:hint="eastAsia"/>
          <w:sz w:val="24"/>
        </w:rPr>
        <w:t>在实施了</w:t>
      </w:r>
      <w:r w:rsidR="00385413" w:rsidRPr="00385413">
        <w:rPr>
          <w:rFonts w:hAnsi="宋体" w:hint="eastAsia"/>
          <w:sz w:val="24"/>
        </w:rPr>
        <w:t>大量</w:t>
      </w:r>
      <w:r w:rsidR="00385413">
        <w:rPr>
          <w:rFonts w:hAnsi="宋体"/>
          <w:sz w:val="24"/>
        </w:rPr>
        <w:t>电感耦合等离子体发生光谱</w:t>
      </w:r>
      <w:r w:rsidR="00385413">
        <w:rPr>
          <w:rFonts w:hAnsi="宋体" w:hint="eastAsia"/>
          <w:sz w:val="24"/>
        </w:rPr>
        <w:t>（</w:t>
      </w:r>
      <w:r w:rsidR="00385413">
        <w:rPr>
          <w:rFonts w:hAnsi="宋体" w:hint="eastAsia"/>
          <w:sz w:val="24"/>
        </w:rPr>
        <w:t>ICP-OES</w:t>
      </w:r>
      <w:r w:rsidR="00385413">
        <w:rPr>
          <w:rFonts w:hAnsi="宋体"/>
          <w:sz w:val="24"/>
        </w:rPr>
        <w:t>）</w:t>
      </w:r>
      <w:r w:rsidR="00385413">
        <w:rPr>
          <w:rFonts w:hAnsi="宋体" w:hint="eastAsia"/>
          <w:sz w:val="24"/>
        </w:rPr>
        <w:t>测量</w:t>
      </w:r>
      <w:r w:rsidR="00385413" w:rsidRPr="00385413">
        <w:rPr>
          <w:rFonts w:hAnsi="宋体" w:hint="eastAsia"/>
          <w:sz w:val="24"/>
        </w:rPr>
        <w:t>含硼水中锌、镍浓度</w:t>
      </w:r>
      <w:r w:rsidRPr="00385413">
        <w:rPr>
          <w:rFonts w:hAnsi="宋体" w:hint="eastAsia"/>
          <w:sz w:val="24"/>
        </w:rPr>
        <w:t>方法</w:t>
      </w:r>
      <w:r w:rsidR="00D40BF9">
        <w:rPr>
          <w:rFonts w:hAnsi="宋体" w:hint="eastAsia"/>
          <w:sz w:val="24"/>
        </w:rPr>
        <w:t>的</w:t>
      </w:r>
      <w:r w:rsidR="00385413">
        <w:rPr>
          <w:rFonts w:hAnsi="宋体" w:hint="eastAsia"/>
          <w:sz w:val="24"/>
        </w:rPr>
        <w:t>条件</w:t>
      </w:r>
      <w:r w:rsidR="00385413">
        <w:rPr>
          <w:rFonts w:hAnsi="宋体"/>
          <w:sz w:val="24"/>
        </w:rPr>
        <w:t>测试和</w:t>
      </w:r>
      <w:r w:rsidR="00D40BF9">
        <w:rPr>
          <w:rFonts w:hAnsi="宋体" w:hint="eastAsia"/>
          <w:sz w:val="24"/>
        </w:rPr>
        <w:t>多家</w:t>
      </w:r>
      <w:r w:rsidR="00D40BF9">
        <w:rPr>
          <w:rFonts w:hAnsi="宋体"/>
          <w:sz w:val="24"/>
        </w:rPr>
        <w:t>试验室</w:t>
      </w:r>
      <w:r w:rsidR="00385413">
        <w:rPr>
          <w:rFonts w:hAnsi="宋体" w:hint="eastAsia"/>
          <w:sz w:val="24"/>
        </w:rPr>
        <w:t>实测数据验证的</w:t>
      </w:r>
      <w:r w:rsidR="00385413">
        <w:rPr>
          <w:rFonts w:hAnsi="宋体"/>
          <w:sz w:val="24"/>
        </w:rPr>
        <w:t>基础上</w:t>
      </w:r>
      <w:r w:rsidR="00D40BF9">
        <w:rPr>
          <w:rFonts w:hAnsi="宋体" w:hint="eastAsia"/>
          <w:sz w:val="24"/>
        </w:rPr>
        <w:t>，参考美国核电实验室测试</w:t>
      </w:r>
      <w:r w:rsidR="00D40BF9">
        <w:rPr>
          <w:rFonts w:hAnsi="宋体"/>
          <w:sz w:val="24"/>
        </w:rPr>
        <w:t>方法，</w:t>
      </w:r>
      <w:r w:rsidR="00D40BF9">
        <w:rPr>
          <w:rFonts w:hAnsi="宋体" w:hint="eastAsia"/>
          <w:sz w:val="24"/>
        </w:rPr>
        <w:t>对</w:t>
      </w:r>
      <w:r w:rsidRPr="00385413">
        <w:rPr>
          <w:rFonts w:hAnsi="宋体" w:hint="eastAsia"/>
          <w:sz w:val="24"/>
        </w:rPr>
        <w:t>团体标准进行编写。</w:t>
      </w:r>
    </w:p>
    <w:p w14:paraId="21FEEA22" w14:textId="571005D2" w:rsidR="008F0708" w:rsidRPr="00D40BF9" w:rsidRDefault="008F0708" w:rsidP="00D40BF9">
      <w:pPr>
        <w:pStyle w:val="ListParagraph"/>
        <w:autoSpaceDE w:val="0"/>
        <w:autoSpaceDN w:val="0"/>
        <w:spacing w:line="360" w:lineRule="auto"/>
        <w:ind w:firstLineChars="0" w:firstLine="0"/>
        <w:textAlignment w:val="center"/>
        <w:rPr>
          <w:rFonts w:hAnsi="宋体"/>
          <w:sz w:val="24"/>
        </w:rPr>
      </w:pPr>
      <w:r w:rsidRPr="00D40BF9">
        <w:rPr>
          <w:rFonts w:hAnsi="宋体" w:hint="eastAsia"/>
          <w:sz w:val="24"/>
        </w:rPr>
        <w:t>（</w:t>
      </w:r>
      <w:r w:rsidRPr="00D40BF9">
        <w:rPr>
          <w:rFonts w:hAnsi="宋体"/>
          <w:sz w:val="24"/>
        </w:rPr>
        <w:t>2</w:t>
      </w:r>
      <w:r w:rsidRPr="00D40BF9">
        <w:rPr>
          <w:rFonts w:hAnsi="宋体"/>
          <w:sz w:val="24"/>
        </w:rPr>
        <w:t>）实用性</w:t>
      </w:r>
    </w:p>
    <w:p w14:paraId="5A213402" w14:textId="08FBDD2F" w:rsidR="008F0708" w:rsidRPr="00D40BF9" w:rsidRDefault="008F0708" w:rsidP="00D40BF9">
      <w:pPr>
        <w:pStyle w:val="ListParagraph"/>
        <w:autoSpaceDE w:val="0"/>
        <w:autoSpaceDN w:val="0"/>
        <w:spacing w:line="360" w:lineRule="auto"/>
        <w:ind w:firstLine="480"/>
        <w:textAlignment w:val="center"/>
        <w:rPr>
          <w:rFonts w:hAnsi="宋体"/>
          <w:sz w:val="24"/>
        </w:rPr>
      </w:pPr>
      <w:r w:rsidRPr="00D40BF9">
        <w:rPr>
          <w:rFonts w:hAnsi="宋体" w:hint="eastAsia"/>
          <w:sz w:val="24"/>
        </w:rPr>
        <w:t>本标准规定了</w:t>
      </w:r>
      <w:r w:rsidR="00D40BF9">
        <w:rPr>
          <w:rFonts w:hAnsi="宋体" w:hint="eastAsia"/>
          <w:sz w:val="24"/>
        </w:rPr>
        <w:t>使用</w:t>
      </w:r>
      <w:r w:rsidR="00D40BF9" w:rsidRPr="00D40BF9">
        <w:rPr>
          <w:rFonts w:hAnsi="宋体" w:hint="eastAsia"/>
          <w:sz w:val="24"/>
        </w:rPr>
        <w:t>电感耦合等离子体发生光谱（</w:t>
      </w:r>
      <w:r w:rsidR="00D40BF9" w:rsidRPr="00D40BF9">
        <w:rPr>
          <w:rFonts w:hAnsi="宋体"/>
          <w:sz w:val="24"/>
        </w:rPr>
        <w:t>ICP-OES</w:t>
      </w:r>
      <w:r w:rsidR="00D40BF9" w:rsidRPr="00D40BF9">
        <w:rPr>
          <w:rFonts w:hAnsi="宋体"/>
          <w:sz w:val="24"/>
        </w:rPr>
        <w:t>）测量含硼水中锌、镍浓度</w:t>
      </w:r>
      <w:r w:rsidRPr="00D40BF9">
        <w:rPr>
          <w:rFonts w:hAnsi="宋体" w:hint="eastAsia"/>
          <w:sz w:val="24"/>
        </w:rPr>
        <w:t>的全过程，包括</w:t>
      </w:r>
      <w:r w:rsidR="00D40BF9">
        <w:rPr>
          <w:rFonts w:hAnsi="宋体" w:hint="eastAsia"/>
          <w:sz w:val="24"/>
        </w:rPr>
        <w:t>标准</w:t>
      </w:r>
      <w:r w:rsidR="00D40BF9">
        <w:rPr>
          <w:rFonts w:hAnsi="宋体"/>
          <w:sz w:val="24"/>
        </w:rPr>
        <w:t>溶液配制、</w:t>
      </w:r>
      <w:r w:rsidR="00D40BF9">
        <w:rPr>
          <w:rFonts w:hAnsi="宋体" w:hint="eastAsia"/>
          <w:sz w:val="24"/>
        </w:rPr>
        <w:t>样品测量</w:t>
      </w:r>
      <w:r w:rsidRPr="00D40BF9">
        <w:rPr>
          <w:rFonts w:hAnsi="宋体" w:hint="eastAsia"/>
          <w:sz w:val="24"/>
        </w:rPr>
        <w:t>、</w:t>
      </w:r>
      <w:r w:rsidR="00D40BF9">
        <w:rPr>
          <w:rFonts w:hAnsi="宋体" w:hint="eastAsia"/>
          <w:sz w:val="24"/>
        </w:rPr>
        <w:t>数据处理</w:t>
      </w:r>
      <w:r w:rsidR="00D40BF9">
        <w:rPr>
          <w:rFonts w:hAnsi="宋体"/>
          <w:sz w:val="24"/>
        </w:rPr>
        <w:t>、</w:t>
      </w:r>
      <w:r w:rsidR="00D40BF9">
        <w:rPr>
          <w:rFonts w:hAnsi="宋体" w:hint="eastAsia"/>
          <w:sz w:val="24"/>
        </w:rPr>
        <w:t>准确度评价</w:t>
      </w:r>
      <w:r w:rsidRPr="00D40BF9">
        <w:rPr>
          <w:rFonts w:hAnsi="宋体" w:hint="eastAsia"/>
          <w:sz w:val="24"/>
        </w:rPr>
        <w:t>等环节建立规范，</w:t>
      </w:r>
      <w:r w:rsidR="00D40BF9">
        <w:rPr>
          <w:rFonts w:hAnsi="宋体" w:hint="eastAsia"/>
          <w:sz w:val="24"/>
        </w:rPr>
        <w:t>以</w:t>
      </w:r>
      <w:r w:rsidR="00D40BF9">
        <w:rPr>
          <w:rFonts w:hAnsi="宋体"/>
          <w:sz w:val="24"/>
        </w:rPr>
        <w:t>大量验证数据作为依据，</w:t>
      </w:r>
      <w:r w:rsidR="00D40BF9">
        <w:rPr>
          <w:rFonts w:hAnsi="宋体" w:hint="eastAsia"/>
          <w:sz w:val="24"/>
        </w:rPr>
        <w:t>具备</w:t>
      </w:r>
      <w:r w:rsidRPr="00D40BF9">
        <w:rPr>
          <w:rFonts w:hAnsi="宋体" w:hint="eastAsia"/>
          <w:sz w:val="24"/>
        </w:rPr>
        <w:t>科学性、客观性，从而达到</w:t>
      </w:r>
      <w:r w:rsidR="00D40BF9">
        <w:rPr>
          <w:rFonts w:hAnsi="宋体" w:hint="eastAsia"/>
          <w:sz w:val="24"/>
        </w:rPr>
        <w:t>准确测量</w:t>
      </w:r>
      <w:r w:rsidR="00D40BF9" w:rsidRPr="00D40BF9">
        <w:rPr>
          <w:rFonts w:hAnsi="宋体" w:hint="eastAsia"/>
          <w:sz w:val="24"/>
        </w:rPr>
        <w:t>含硼水中锌、镍浓度</w:t>
      </w:r>
      <w:r w:rsidRPr="00D40BF9">
        <w:rPr>
          <w:rFonts w:hAnsi="宋体" w:hint="eastAsia"/>
          <w:sz w:val="24"/>
        </w:rPr>
        <w:t>的目的。</w:t>
      </w:r>
    </w:p>
    <w:p w14:paraId="00EE86BE" w14:textId="2978280D" w:rsidR="00FB6407" w:rsidRPr="00B24A56" w:rsidRDefault="00FB6407" w:rsidP="00FB6407">
      <w:pPr>
        <w:rPr>
          <w:b/>
        </w:rPr>
      </w:pPr>
      <w:r w:rsidRPr="00B24A56">
        <w:rPr>
          <w:rFonts w:hint="eastAsia"/>
          <w:b/>
        </w:rPr>
        <w:t>2、标准主要内容的依据</w:t>
      </w:r>
    </w:p>
    <w:p w14:paraId="009CD6CD" w14:textId="77777777" w:rsidR="00F63143" w:rsidRPr="00F63143" w:rsidRDefault="00F63143" w:rsidP="00F63143">
      <w:pPr>
        <w:pStyle w:val="ListParagraph"/>
        <w:autoSpaceDE w:val="0"/>
        <w:autoSpaceDN w:val="0"/>
        <w:spacing w:line="360" w:lineRule="auto"/>
        <w:ind w:firstLine="480"/>
        <w:textAlignment w:val="center"/>
        <w:rPr>
          <w:rFonts w:hAnsi="宋体"/>
          <w:sz w:val="24"/>
        </w:rPr>
      </w:pPr>
      <w:r w:rsidRPr="00F63143">
        <w:rPr>
          <w:rFonts w:hAnsi="宋体" w:hint="eastAsia"/>
          <w:sz w:val="24"/>
        </w:rPr>
        <w:t>按</w:t>
      </w:r>
      <w:r w:rsidRPr="00F63143">
        <w:rPr>
          <w:rFonts w:hAnsi="宋体"/>
          <w:sz w:val="24"/>
        </w:rPr>
        <w:t>GB/T 20001.4</w:t>
      </w:r>
      <w:r w:rsidRPr="00F63143">
        <w:rPr>
          <w:rFonts w:hAnsi="宋体"/>
          <w:sz w:val="24"/>
        </w:rPr>
        <w:t>—</w:t>
      </w:r>
      <w:r w:rsidRPr="00F63143">
        <w:rPr>
          <w:rFonts w:hAnsi="宋体"/>
          <w:sz w:val="24"/>
        </w:rPr>
        <w:t>2015</w:t>
      </w:r>
      <w:r w:rsidRPr="00F63143">
        <w:rPr>
          <w:rFonts w:hAnsi="宋体"/>
          <w:sz w:val="24"/>
        </w:rPr>
        <w:t>的规定，确定本标准总体结构如下：</w:t>
      </w:r>
    </w:p>
    <w:p w14:paraId="1BE91C8A" w14:textId="77777777" w:rsidR="00F63143" w:rsidRDefault="00F63143" w:rsidP="00F63143">
      <w:r>
        <w:rPr>
          <w:rFonts w:hint="eastAsia"/>
        </w:rPr>
        <w:t>——范围；</w:t>
      </w:r>
    </w:p>
    <w:p w14:paraId="58F89819" w14:textId="77777777" w:rsidR="00F63143" w:rsidRDefault="00F63143" w:rsidP="00F63143">
      <w:r>
        <w:rPr>
          <w:rFonts w:hint="eastAsia"/>
        </w:rPr>
        <w:t>——规范性引用文件；</w:t>
      </w:r>
    </w:p>
    <w:p w14:paraId="53EFE4BD" w14:textId="77777777" w:rsidR="00F63143" w:rsidRDefault="00F63143" w:rsidP="00F63143">
      <w:r>
        <w:rPr>
          <w:rFonts w:hint="eastAsia"/>
        </w:rPr>
        <w:t>——原理；</w:t>
      </w:r>
    </w:p>
    <w:p w14:paraId="35270D2A" w14:textId="77777777" w:rsidR="00F63143" w:rsidRDefault="00F63143" w:rsidP="00F63143">
      <w:r>
        <w:rPr>
          <w:rFonts w:hint="eastAsia"/>
        </w:rPr>
        <w:t>——试剂和材料；</w:t>
      </w:r>
    </w:p>
    <w:p w14:paraId="3630CA51" w14:textId="77777777" w:rsidR="00F63143" w:rsidRDefault="00F63143" w:rsidP="00F63143">
      <w:r>
        <w:rPr>
          <w:rFonts w:hint="eastAsia"/>
        </w:rPr>
        <w:t>——仪器和设备；</w:t>
      </w:r>
    </w:p>
    <w:p w14:paraId="08CE58E6" w14:textId="77777777" w:rsidR="00F63143" w:rsidRDefault="00F63143" w:rsidP="00F63143">
      <w:r>
        <w:rPr>
          <w:rFonts w:hint="eastAsia"/>
        </w:rPr>
        <w:t>——样品；</w:t>
      </w:r>
    </w:p>
    <w:p w14:paraId="6F35305D" w14:textId="77777777" w:rsidR="00F63143" w:rsidRDefault="00F63143" w:rsidP="00F63143">
      <w:r>
        <w:rPr>
          <w:rFonts w:hint="eastAsia"/>
        </w:rPr>
        <w:t>——分析步骤；</w:t>
      </w:r>
    </w:p>
    <w:p w14:paraId="668D648E" w14:textId="77777777" w:rsidR="00F63143" w:rsidRDefault="00F63143" w:rsidP="00F63143">
      <w:r>
        <w:rPr>
          <w:rFonts w:hint="eastAsia"/>
        </w:rPr>
        <w:t>——结果计算；</w:t>
      </w:r>
    </w:p>
    <w:p w14:paraId="595796B1" w14:textId="77777777" w:rsidR="00F63143" w:rsidRDefault="00F63143" w:rsidP="00F63143">
      <w:r>
        <w:rPr>
          <w:rFonts w:hint="eastAsia"/>
        </w:rPr>
        <w:t>——精密度；</w:t>
      </w:r>
    </w:p>
    <w:p w14:paraId="103CEEDA" w14:textId="77777777" w:rsidR="00F63143" w:rsidRDefault="00F63143" w:rsidP="00F63143">
      <w:r>
        <w:rPr>
          <w:rFonts w:hint="eastAsia"/>
        </w:rPr>
        <w:t>——质量保证和控制；</w:t>
      </w:r>
    </w:p>
    <w:p w14:paraId="0CA3DFEA" w14:textId="77777777" w:rsidR="00F63143" w:rsidRDefault="00F63143" w:rsidP="00F63143">
      <w:r>
        <w:rPr>
          <w:rFonts w:hint="eastAsia"/>
        </w:rPr>
        <w:t>——安全注意事项。</w:t>
      </w:r>
    </w:p>
    <w:p w14:paraId="05D1C8C3" w14:textId="2B65E1C1" w:rsidR="00F63143" w:rsidRDefault="00F63143" w:rsidP="00F63143">
      <w:r>
        <w:t>2.1</w:t>
      </w:r>
      <w:r>
        <w:t xml:space="preserve"> 关于第6章内容的说明</w:t>
      </w:r>
    </w:p>
    <w:p w14:paraId="5C0F8F85" w14:textId="77777777" w:rsidR="00F63143" w:rsidRDefault="00F63143" w:rsidP="00F63143">
      <w:r>
        <w:rPr>
          <w:rFonts w:hint="eastAsia"/>
        </w:rPr>
        <w:t>第</w:t>
      </w:r>
      <w:r>
        <w:t>6章的内容是基于核电站一回路样品带有放射性的特点，给出了放射性样品的储存、转运、分析过程中的防护建议，减少人员在取样、分析过程中接受辐照的风险。</w:t>
      </w:r>
    </w:p>
    <w:p w14:paraId="5C01C160" w14:textId="50150E48" w:rsidR="00F63143" w:rsidRDefault="00F63143" w:rsidP="00F63143">
      <w:r>
        <w:t>2.2</w:t>
      </w:r>
      <w:r>
        <w:t xml:space="preserve"> 关于第7章至第8章内容的说明 </w:t>
      </w:r>
    </w:p>
    <w:p w14:paraId="4A645478" w14:textId="77777777" w:rsidR="00F63143" w:rsidRDefault="00F63143" w:rsidP="00F63143">
      <w:r>
        <w:rPr>
          <w:rFonts w:hint="eastAsia"/>
        </w:rPr>
        <w:lastRenderedPageBreak/>
        <w:t>第</w:t>
      </w:r>
      <w:r>
        <w:t>7～8章的内容基于国标《GB/T 23942-2009化学试剂 电感耦合等离子体原子发射光谱法通则》等方法描述，以及对测量过程的条件选择、参数设置、干扰消除等进行的验证和优化。</w:t>
      </w:r>
    </w:p>
    <w:p w14:paraId="06095C35" w14:textId="37B3F624" w:rsidR="00F63143" w:rsidRDefault="00F63143" w:rsidP="00F63143">
      <w:r>
        <w:t>2.3</w:t>
      </w:r>
      <w:r>
        <w:t xml:space="preserve"> 关于第9章内容的说明</w:t>
      </w:r>
    </w:p>
    <w:p w14:paraId="30232436" w14:textId="77777777" w:rsidR="00F63143" w:rsidRDefault="00F63143" w:rsidP="00F63143">
      <w:r>
        <w:rPr>
          <w:rFonts w:hint="eastAsia"/>
        </w:rPr>
        <w:t>第</w:t>
      </w:r>
      <w:r>
        <w:t>9章的精密度是依据三个实验室的同一个操作人员短时间内使用同一台仪器对不同浓度的标准样品执行重复分析，基于95%置信度下的最大计算值。</w:t>
      </w:r>
    </w:p>
    <w:p w14:paraId="4F3105FB" w14:textId="0E58EC95" w:rsidR="00F63143" w:rsidRDefault="00F63143" w:rsidP="00F63143">
      <w:r>
        <w:t>2.4</w:t>
      </w:r>
      <w:r>
        <w:t xml:space="preserve"> 关于第10章内容的说明</w:t>
      </w:r>
    </w:p>
    <w:p w14:paraId="26BF4A46" w14:textId="77777777" w:rsidR="00F63143" w:rsidRDefault="00F63143" w:rsidP="00F63143">
      <w:r>
        <w:rPr>
          <w:rFonts w:hint="eastAsia"/>
        </w:rPr>
        <w:t>第</w:t>
      </w:r>
      <w:r>
        <w:t>10章的内容是基于仪器厂家推荐，以及国内实验室的通用质控方法，根据实验室验证，若室温稳定，冷却水等设备运行正常的前提下，在分析10组样品的期间，仪器光路、检测器温度能维持不变，因而，仪器波长不会产生显著偏离，检测器信号不会产生显著偏差。</w:t>
      </w:r>
    </w:p>
    <w:p w14:paraId="13911BFA" w14:textId="43C60875" w:rsidR="00F63143" w:rsidRDefault="00F63143" w:rsidP="00F63143">
      <w:r>
        <w:t>2.5</w:t>
      </w:r>
      <w:r>
        <w:t xml:space="preserve"> 关于第11章内容的说明</w:t>
      </w:r>
    </w:p>
    <w:p w14:paraId="01A54B80" w14:textId="40EAF04E" w:rsidR="00FB6407" w:rsidRDefault="00F63143" w:rsidP="00F63143">
      <w:r>
        <w:rPr>
          <w:rFonts w:hint="eastAsia"/>
        </w:rPr>
        <w:t>第</w:t>
      </w:r>
      <w:r>
        <w:t>11章内容是明确ICP操作手册中要求的注意事项，以及放射性样品分析的注意事项，避免人员在操作仪器时发生人身伤害和环境放射性污染的事件。</w:t>
      </w:r>
    </w:p>
    <w:p w14:paraId="783A352A" w14:textId="3BE25D00" w:rsidR="00FB6407" w:rsidRPr="00B24A56" w:rsidRDefault="0024244C" w:rsidP="00FB6407">
      <w:pPr>
        <w:rPr>
          <w:b/>
        </w:rPr>
      </w:pPr>
      <w:r w:rsidRPr="00B24A56">
        <w:rPr>
          <w:rFonts w:hint="eastAsia"/>
          <w:b/>
        </w:rPr>
        <w:t>3、解决的主要问题</w:t>
      </w:r>
    </w:p>
    <w:p w14:paraId="424AB2A4" w14:textId="77777777" w:rsidR="00F63143" w:rsidRDefault="00F63143" w:rsidP="00F63143">
      <w:pPr>
        <w:pStyle w:val="ListParagraph"/>
        <w:autoSpaceDE w:val="0"/>
        <w:autoSpaceDN w:val="0"/>
        <w:spacing w:line="360" w:lineRule="auto"/>
        <w:textAlignment w:val="center"/>
      </w:pPr>
      <w:r>
        <w:rPr>
          <w:rFonts w:hint="eastAsia"/>
        </w:rPr>
        <w:t>压水堆核电厂向一回路冷却剂中加锌，在使用合金</w:t>
      </w:r>
      <w:r>
        <w:t>690</w:t>
      </w:r>
      <w:r>
        <w:t>作为蒸发器传热管材料的电站中能够有效降低堆芯外辐射场，压水堆的加锌技术已在国外众多核电厂得到广泛应用并取得良好成效。美国电力研究院（以下简称</w:t>
      </w:r>
      <w:r>
        <w:t>“EPRI”</w:t>
      </w:r>
      <w:r>
        <w:t>）发布的《压水堆一回路锌应用手册》（以下简称</w:t>
      </w:r>
      <w:r>
        <w:t>“</w:t>
      </w:r>
      <w:r>
        <w:t>加锌导则</w:t>
      </w:r>
      <w:r>
        <w:t>”</w:t>
      </w:r>
      <w:r>
        <w:t>）指出：用于降低堆芯外辐射场的冷却剂锌浓度为</w:t>
      </w:r>
      <w:r>
        <w:t>10±5μg/L</w:t>
      </w:r>
      <w:r>
        <w:t>。</w:t>
      </w:r>
    </w:p>
    <w:p w14:paraId="46B42847" w14:textId="77777777" w:rsidR="00F63143" w:rsidRDefault="00F63143" w:rsidP="00F63143">
      <w:pPr>
        <w:pStyle w:val="ListParagraph"/>
        <w:autoSpaceDE w:val="0"/>
        <w:autoSpaceDN w:val="0"/>
        <w:spacing w:line="360" w:lineRule="auto"/>
        <w:textAlignment w:val="center"/>
      </w:pPr>
      <w:r>
        <w:rPr>
          <w:rFonts w:hint="eastAsia"/>
        </w:rPr>
        <w:t>镍基合金是压水堆核电厂一回路主要结构材料，主要用于制造蒸汽发生器传热管。核电厂通过监测一回路冷却剂中镍含量，判断系统腐蚀情况。对于采用加锌技术的压水堆机组而言，为避免锌</w:t>
      </w:r>
      <w:r>
        <w:t>-</w:t>
      </w:r>
      <w:r>
        <w:t>镍置换可能导致的燃料包壳积垢以及进而引发的轴向功率迁移（即</w:t>
      </w:r>
      <w:r>
        <w:t>AOA</w:t>
      </w:r>
      <w:r>
        <w:t>），需要更加密切的监测一回路冷却剂中的镍浓度。美国电力研究院（以下简称</w:t>
      </w:r>
      <w:r>
        <w:t>“EPRI”</w:t>
      </w:r>
      <w:r>
        <w:t>）发布的《压水堆一回路锌应用手册》（以下简称</w:t>
      </w:r>
      <w:r>
        <w:t>“</w:t>
      </w:r>
      <w:r>
        <w:t>加锌导则</w:t>
      </w:r>
      <w:r>
        <w:t>”</w:t>
      </w:r>
      <w:r>
        <w:t>）要求，如果系统中镍的含量超过</w:t>
      </w:r>
      <w:r>
        <w:t>6μg/L</w:t>
      </w:r>
      <w:r>
        <w:t>时禁止加锌，且监测频率要求为</w:t>
      </w:r>
      <w:r>
        <w:t>1</w:t>
      </w:r>
      <w:r>
        <w:t>次</w:t>
      </w:r>
      <w:r>
        <w:t>/</w:t>
      </w:r>
      <w:r>
        <w:t>周。</w:t>
      </w:r>
    </w:p>
    <w:p w14:paraId="0879F873" w14:textId="77777777" w:rsidR="00F63143" w:rsidRDefault="00F63143" w:rsidP="00F63143">
      <w:pPr>
        <w:pStyle w:val="ListParagraph"/>
        <w:autoSpaceDE w:val="0"/>
        <w:autoSpaceDN w:val="0"/>
        <w:spacing w:line="360" w:lineRule="auto"/>
        <w:textAlignment w:val="center"/>
      </w:pPr>
      <w:r>
        <w:rPr>
          <w:rFonts w:hint="eastAsia"/>
        </w:rPr>
        <w:t>压水堆核电厂使用硼酸作为可溶中子吸收剂，因此一回路冷却剂为硼酸基体溶液。硼酸的存在（通常浓度为</w:t>
      </w:r>
      <w:r>
        <w:t>mg/L</w:t>
      </w:r>
      <w:r>
        <w:t>级）给水中微量锌、镍含量的测定带来干扰，影响锌、镍浓度的监督与判断。核电厂通常使用石墨炉原子吸收光谱法（以下简称</w:t>
      </w:r>
      <w:r>
        <w:t>“AAS”</w:t>
      </w:r>
      <w:r>
        <w:t>）测定硼体系中微量金属离子，应用实践表明，</w:t>
      </w:r>
      <w:r>
        <w:t>AAS</w:t>
      </w:r>
      <w:r>
        <w:t>通常存在工作曲线线性不佳、结果精密度不理想、分析用时长、石墨炉易被硼酸结晶污染等问题，影响了分析效率，增加了分析成本。</w:t>
      </w:r>
    </w:p>
    <w:p w14:paraId="09C92ECB" w14:textId="4A3D0049" w:rsidR="00B24A56" w:rsidRDefault="00F63143" w:rsidP="00F63143">
      <w:pPr>
        <w:pStyle w:val="ListParagraph"/>
        <w:autoSpaceDE w:val="0"/>
        <w:autoSpaceDN w:val="0"/>
        <w:spacing w:line="360" w:lineRule="auto"/>
        <w:textAlignment w:val="center"/>
      </w:pPr>
      <w:r>
        <w:rPr>
          <w:rFonts w:hint="eastAsia"/>
        </w:rPr>
        <w:lastRenderedPageBreak/>
        <w:t>基于以上，三门核电自主开发了电感耦合等离子体原子发射光谱法（以下简称“</w:t>
      </w:r>
      <w:r>
        <w:t>ICP-OES”</w:t>
      </w:r>
      <w:r>
        <w:t>）测定硼酸基体中微量锌、镍的方法，经</w:t>
      </w:r>
      <w:r>
        <w:t>1</w:t>
      </w:r>
      <w:r>
        <w:t>，</w:t>
      </w:r>
      <w:r>
        <w:t>2</w:t>
      </w:r>
      <w:r>
        <w:t>号机组调试验证表明，</w:t>
      </w:r>
      <w:r>
        <w:t>ICP-OES</w:t>
      </w:r>
      <w:r>
        <w:t>在最低检测限满足化学监督要求的前提下，可显著提高分析效率，相比</w:t>
      </w:r>
      <w:r>
        <w:t>AAS</w:t>
      </w:r>
      <w:r>
        <w:t>，分析</w:t>
      </w:r>
      <w:r>
        <w:t>1</w:t>
      </w:r>
      <w:r>
        <w:t>个样品的时间缩短为原来的</w:t>
      </w:r>
      <w:r>
        <w:t>1/3</w:t>
      </w:r>
      <w:r>
        <w:t>，且一次进样，可同时测得多个金属元素的含量，这一优势对于采用加锌技术的压水堆机组而言，更具有实用价值。对于硼酸结晶的问题，使用</w:t>
      </w:r>
      <w:r>
        <w:t>ICP-OES</w:t>
      </w:r>
      <w:r>
        <w:t>只需清洗炬管，避免了使用</w:t>
      </w:r>
      <w:r>
        <w:t>AAS</w:t>
      </w:r>
      <w:r>
        <w:t>需频繁更换石墨管的操作，大大降低了分析成本。因此，将</w:t>
      </w:r>
      <w:r>
        <w:t>ICP-OES</w:t>
      </w:r>
      <w:r>
        <w:t>作为测定</w:t>
      </w:r>
      <w:r>
        <w:rPr>
          <w:rFonts w:hint="eastAsia"/>
        </w:rPr>
        <w:t>硼酸基体中微量锌、镍的标准测定方法值得推广，对于采用加锌技术的压水堆核电厂具有显著意义。</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DDED795" w14:textId="6D1A5471" w:rsidR="00F63143" w:rsidRPr="00623E4D" w:rsidRDefault="00F63143" w:rsidP="00F63143">
      <w:pPr>
        <w:pStyle w:val="ListParagraph"/>
        <w:autoSpaceDE w:val="0"/>
        <w:autoSpaceDN w:val="0"/>
        <w:spacing w:line="360" w:lineRule="auto"/>
        <w:textAlignment w:val="center"/>
      </w:pPr>
      <w:r w:rsidRPr="00623E4D">
        <w:t>本</w:t>
      </w:r>
      <w:r>
        <w:rPr>
          <w:rFonts w:hint="eastAsia"/>
        </w:rPr>
        <w:t>标准</w:t>
      </w:r>
      <w:r w:rsidRPr="00623E4D">
        <w:rPr>
          <w:noProof/>
        </w:rPr>
        <mc:AlternateContent>
          <mc:Choice Requires="wpg">
            <w:drawing>
              <wp:anchor distT="0" distB="0" distL="114300" distR="114300" simplePos="0" relativeHeight="251659264" behindDoc="0" locked="0" layoutInCell="1" allowOverlap="1" wp14:anchorId="36C944F9" wp14:editId="6267E4E3">
                <wp:simplePos x="0" y="0"/>
                <wp:positionH relativeFrom="margin">
                  <wp:posOffset>161925</wp:posOffset>
                </wp:positionH>
                <wp:positionV relativeFrom="paragraph">
                  <wp:posOffset>466090</wp:posOffset>
                </wp:positionV>
                <wp:extent cx="5069840" cy="2752725"/>
                <wp:effectExtent l="57150" t="57150" r="54610" b="47625"/>
                <wp:wrapSquare wrapText="bothSides"/>
                <wp:docPr id="49" name="组合 39"/>
                <wp:cNvGraphicFramePr/>
                <a:graphic xmlns:a="http://schemas.openxmlformats.org/drawingml/2006/main">
                  <a:graphicData uri="http://schemas.microsoft.com/office/word/2010/wordprocessingGroup">
                    <wpg:wgp>
                      <wpg:cNvGrpSpPr/>
                      <wpg:grpSpPr>
                        <a:xfrm>
                          <a:off x="0" y="0"/>
                          <a:ext cx="5069840" cy="2752725"/>
                          <a:chOff x="0" y="0"/>
                          <a:chExt cx="5750168" cy="3578471"/>
                        </a:xfrm>
                      </wpg:grpSpPr>
                      <wps:wsp>
                        <wps:cNvPr id="50" name="矩形: 圆角 50"/>
                        <wps:cNvSpPr/>
                        <wps:spPr>
                          <a:xfrm>
                            <a:off x="0" y="562710"/>
                            <a:ext cx="5750168" cy="3015761"/>
                          </a:xfrm>
                          <a:prstGeom prst="roundRect">
                            <a:avLst/>
                          </a:prstGeom>
                          <a:gradFill flip="none" rotWithShape="1">
                            <a:gsLst>
                              <a:gs pos="0">
                                <a:srgbClr val="FFFF00">
                                  <a:tint val="66000"/>
                                  <a:satMod val="160000"/>
                                </a:srgbClr>
                              </a:gs>
                              <a:gs pos="50000">
                                <a:srgbClr val="FFFF00">
                                  <a:tint val="44500"/>
                                  <a:satMod val="160000"/>
                                </a:srgbClr>
                              </a:gs>
                              <a:gs pos="100000">
                                <a:srgbClr val="FFFF00">
                                  <a:tint val="23500"/>
                                  <a:satMod val="160000"/>
                                </a:srgbClr>
                              </a:gs>
                            </a:gsLst>
                            <a:lin ang="0" scaled="1"/>
                            <a:tileRect/>
                          </a:gradFill>
                          <a:ln>
                            <a:solidFill>
                              <a:srgbClr val="FFFF00"/>
                            </a:solidFill>
                          </a:ln>
                          <a:scene3d>
                            <a:camera prst="orthographicFront"/>
                            <a:lightRig rig="threePt" dir="t"/>
                          </a:scene3d>
                          <a:sp3d>
                            <a:bevelT w="165100" prst="coolSlant"/>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圆角 51"/>
                        <wps:cNvSpPr/>
                        <wps:spPr>
                          <a:xfrm>
                            <a:off x="886558" y="0"/>
                            <a:ext cx="3965330" cy="457215"/>
                          </a:xfrm>
                          <a:prstGeom prst="roundRect">
                            <a:avLst/>
                          </a:prstGeom>
                          <a:solidFill>
                            <a:srgbClr val="00B0F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121C03AC"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硼基体下镍、锌元素测量方法的开发</w:t>
                              </w:r>
                            </w:p>
                          </w:txbxContent>
                        </wps:txbx>
                        <wps:bodyPr rtlCol="0" anchor="ctr"/>
                      </wps:wsp>
                      <wps:wsp>
                        <wps:cNvPr id="52" name="矩形: 圆角 52"/>
                        <wps:cNvSpPr/>
                        <wps:spPr>
                          <a:xfrm>
                            <a:off x="1892545" y="685790"/>
                            <a:ext cx="2002447" cy="518788"/>
                          </a:xfrm>
                          <a:prstGeom prst="roundRect">
                            <a:avLst/>
                          </a:prstGeom>
                          <a:solidFill>
                            <a:srgbClr val="FFC00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50D884BB"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测量参数试验</w:t>
                              </w:r>
                            </w:p>
                          </w:txbxContent>
                        </wps:txbx>
                        <wps:bodyPr rtlCol="0" anchor="ctr"/>
                      </wps:wsp>
                      <wps:wsp>
                        <wps:cNvPr id="53" name="矩形: 圆角 53"/>
                        <wps:cNvSpPr/>
                        <wps:spPr>
                          <a:xfrm>
                            <a:off x="2092018" y="1336431"/>
                            <a:ext cx="1539753"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57ED777B"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雾化气流量试验</w:t>
                              </w:r>
                            </w:p>
                          </w:txbxContent>
                        </wps:txbx>
                        <wps:bodyPr rtlCol="0" anchor="ctr"/>
                      </wps:wsp>
                      <wps:wsp>
                        <wps:cNvPr id="54" name="矩形: 圆角 54"/>
                        <wps:cNvSpPr/>
                        <wps:spPr>
                          <a:xfrm>
                            <a:off x="475885" y="1336431"/>
                            <a:ext cx="1539753"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415850DD"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RF发生器</w:t>
                              </w:r>
                              <w:r>
                                <w:rPr>
                                  <w:rFonts w:hint="eastAsia"/>
                                  <w:b/>
                                  <w:bCs/>
                                  <w:color w:val="000000" w:themeColor="text1"/>
                                  <w:kern w:val="24"/>
                                  <w:szCs w:val="21"/>
                                </w:rPr>
                                <w:t>功率</w:t>
                              </w:r>
                              <w:r w:rsidRPr="002E4839">
                                <w:rPr>
                                  <w:rFonts w:hint="eastAsia"/>
                                  <w:b/>
                                  <w:bCs/>
                                  <w:color w:val="000000" w:themeColor="text1"/>
                                  <w:kern w:val="24"/>
                                  <w:szCs w:val="21"/>
                                </w:rPr>
                                <w:t>试验</w:t>
                              </w:r>
                            </w:p>
                          </w:txbxContent>
                        </wps:txbx>
                        <wps:bodyPr rtlCol="0" anchor="ctr"/>
                      </wps:wsp>
                      <wps:wsp>
                        <wps:cNvPr id="55" name="矩形: 圆角 55"/>
                        <wps:cNvSpPr/>
                        <wps:spPr>
                          <a:xfrm>
                            <a:off x="1892545" y="2013438"/>
                            <a:ext cx="2002447" cy="518788"/>
                          </a:xfrm>
                          <a:prstGeom prst="roundRect">
                            <a:avLst/>
                          </a:prstGeom>
                          <a:solidFill>
                            <a:srgbClr val="FFC00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7F2F42F7" w14:textId="77777777" w:rsidR="00F63143" w:rsidRPr="002E4839" w:rsidRDefault="00F63143" w:rsidP="00F63143">
                              <w:pPr>
                                <w:jc w:val="center"/>
                                <w:rPr>
                                  <w:b/>
                                  <w:bCs/>
                                  <w:color w:val="000000" w:themeColor="text1"/>
                                  <w:kern w:val="24"/>
                                  <w:szCs w:val="21"/>
                                </w:rPr>
                              </w:pPr>
                              <w:r>
                                <w:rPr>
                                  <w:rFonts w:hint="eastAsia"/>
                                  <w:b/>
                                  <w:bCs/>
                                  <w:color w:val="000000" w:themeColor="text1"/>
                                  <w:kern w:val="24"/>
                                  <w:szCs w:val="21"/>
                                </w:rPr>
                                <w:t>整体方法试验</w:t>
                              </w:r>
                            </w:p>
                          </w:txbxContent>
                        </wps:txbx>
                        <wps:bodyPr rtlCol="0" anchor="ctr"/>
                      </wps:wsp>
                      <wps:wsp>
                        <wps:cNvPr id="56" name="矩形: 圆角 56"/>
                        <wps:cNvSpPr/>
                        <wps:spPr>
                          <a:xfrm>
                            <a:off x="2110337" y="2685976"/>
                            <a:ext cx="1566861"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66F307F3"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重</w:t>
                              </w:r>
                              <w:r>
                                <w:rPr>
                                  <w:rFonts w:hint="eastAsia"/>
                                  <w:b/>
                                  <w:bCs/>
                                  <w:color w:val="000000" w:themeColor="text1"/>
                                  <w:kern w:val="24"/>
                                  <w:szCs w:val="21"/>
                                </w:rPr>
                                <w:t>复</w:t>
                              </w:r>
                              <w:r w:rsidRPr="002E4839">
                                <w:rPr>
                                  <w:rFonts w:hint="eastAsia"/>
                                  <w:b/>
                                  <w:bCs/>
                                  <w:color w:val="000000" w:themeColor="text1"/>
                                  <w:kern w:val="24"/>
                                  <w:szCs w:val="21"/>
                                </w:rPr>
                                <w:t>性试验</w:t>
                              </w:r>
                            </w:p>
                          </w:txbxContent>
                        </wps:txbx>
                        <wps:bodyPr rtlCol="0" anchor="ctr"/>
                      </wps:wsp>
                      <wps:wsp>
                        <wps:cNvPr id="57" name="矩形: 圆角 57"/>
                        <wps:cNvSpPr/>
                        <wps:spPr>
                          <a:xfrm>
                            <a:off x="3708151" y="1336431"/>
                            <a:ext cx="1539753"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46F918D6" w14:textId="77777777" w:rsidR="00F63143" w:rsidRPr="002E4839" w:rsidRDefault="00F63143" w:rsidP="00F63143">
                              <w:pPr>
                                <w:jc w:val="center"/>
                                <w:rPr>
                                  <w:b/>
                                  <w:bCs/>
                                  <w:color w:val="000000" w:themeColor="text1"/>
                                  <w:kern w:val="24"/>
                                  <w:szCs w:val="21"/>
                                </w:rPr>
                              </w:pPr>
                              <w:r>
                                <w:rPr>
                                  <w:rFonts w:hint="eastAsia"/>
                                  <w:b/>
                                  <w:bCs/>
                                  <w:color w:val="000000" w:themeColor="text1"/>
                                  <w:kern w:val="24"/>
                                  <w:szCs w:val="21"/>
                                </w:rPr>
                                <w:t>特征波长</w:t>
                              </w:r>
                              <w:r w:rsidRPr="002E4839">
                                <w:rPr>
                                  <w:rFonts w:hint="eastAsia"/>
                                  <w:b/>
                                  <w:bCs/>
                                  <w:color w:val="000000" w:themeColor="text1"/>
                                  <w:kern w:val="24"/>
                                  <w:szCs w:val="21"/>
                                </w:rPr>
                                <w:t>试验</w:t>
                              </w:r>
                            </w:p>
                          </w:txbxContent>
                        </wps:txbx>
                        <wps:bodyPr rtlCol="0" anchor="ctr"/>
                      </wps:wsp>
                      <wps:wsp>
                        <wps:cNvPr id="58" name="矩形: 圆角 58"/>
                        <wps:cNvSpPr/>
                        <wps:spPr>
                          <a:xfrm>
                            <a:off x="3789668" y="2685976"/>
                            <a:ext cx="1566861"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2E0CB804"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再现性试验</w:t>
                              </w:r>
                            </w:p>
                          </w:txbxContent>
                        </wps:txbx>
                        <wps:bodyPr rtlCol="0" anchor="ctr"/>
                      </wps:wsp>
                      <wps:wsp>
                        <wps:cNvPr id="59" name="连接符: 肘形 59"/>
                        <wps:cNvCnPr/>
                        <wps:spPr>
                          <a:xfrm rot="5400000" flipH="1" flipV="1">
                            <a:off x="2861895" y="-279702"/>
                            <a:ext cx="12700" cy="3232266"/>
                          </a:xfrm>
                          <a:prstGeom prst="bentConnector3">
                            <a:avLst>
                              <a:gd name="adj1" fmla="val 484614"/>
                            </a:avLst>
                          </a:prstGeom>
                          <a:scene3d>
                            <a:camera prst="orthographicFront"/>
                            <a:lightRig rig="threePt" dir="t"/>
                          </a:scene3d>
                          <a:sp3d>
                            <a:bevelT w="101600" prst="riblet"/>
                          </a:sp3d>
                        </wps:spPr>
                        <wps:style>
                          <a:lnRef idx="1">
                            <a:schemeClr val="dk1"/>
                          </a:lnRef>
                          <a:fillRef idx="0">
                            <a:schemeClr val="dk1"/>
                          </a:fillRef>
                          <a:effectRef idx="0">
                            <a:schemeClr val="dk1"/>
                          </a:effectRef>
                          <a:fontRef idx="minor">
                            <a:schemeClr val="tx1"/>
                          </a:fontRef>
                        </wps:style>
                        <wps:bodyPr/>
                      </wps:wsp>
                      <wps:wsp>
                        <wps:cNvPr id="60" name="直接连接符 60"/>
                        <wps:cNvCnPr/>
                        <wps:spPr>
                          <a:xfrm>
                            <a:off x="2869223" y="1204578"/>
                            <a:ext cx="0" cy="125503"/>
                          </a:xfrm>
                          <a:prstGeom prst="line">
                            <a:avLst/>
                          </a:prstGeom>
                          <a:ln w="19050">
                            <a:solidFill>
                              <a:schemeClr val="tx1"/>
                            </a:solidFill>
                          </a:ln>
                          <a:scene3d>
                            <a:camera prst="orthographicFront"/>
                            <a:lightRig rig="threePt" dir="t"/>
                          </a:scene3d>
                          <a:sp3d>
                            <a:bevelT w="101600" prst="riblet"/>
                          </a:sp3d>
                        </wps:spPr>
                        <wps:style>
                          <a:lnRef idx="1">
                            <a:schemeClr val="accent1"/>
                          </a:lnRef>
                          <a:fillRef idx="0">
                            <a:schemeClr val="accent1"/>
                          </a:fillRef>
                          <a:effectRef idx="0">
                            <a:schemeClr val="accent1"/>
                          </a:effectRef>
                          <a:fontRef idx="minor">
                            <a:schemeClr val="tx1"/>
                          </a:fontRef>
                        </wps:style>
                        <wps:bodyPr/>
                      </wps:wsp>
                      <wps:wsp>
                        <wps:cNvPr id="61" name="连接符: 肘形 61"/>
                        <wps:cNvCnPr/>
                        <wps:spPr>
                          <a:xfrm rot="16200000" flipH="1">
                            <a:off x="2861895" y="239086"/>
                            <a:ext cx="12700" cy="3232266"/>
                          </a:xfrm>
                          <a:prstGeom prst="bentConnector3">
                            <a:avLst>
                              <a:gd name="adj1" fmla="val 761543"/>
                            </a:avLst>
                          </a:prstGeom>
                          <a:scene3d>
                            <a:camera prst="orthographicFront"/>
                            <a:lightRig rig="threePt" dir="t"/>
                          </a:scene3d>
                          <a:sp3d>
                            <a:bevelT w="101600" prst="riblet"/>
                          </a:sp3d>
                        </wps:spPr>
                        <wps:style>
                          <a:lnRef idx="1">
                            <a:schemeClr val="dk1"/>
                          </a:lnRef>
                          <a:fillRef idx="0">
                            <a:schemeClr val="dk1"/>
                          </a:fillRef>
                          <a:effectRef idx="0">
                            <a:schemeClr val="dk1"/>
                          </a:effectRef>
                          <a:fontRef idx="minor">
                            <a:schemeClr val="tx1"/>
                          </a:fontRef>
                        </wps:style>
                        <wps:bodyPr/>
                      </wps:wsp>
                      <wps:wsp>
                        <wps:cNvPr id="62" name="直接连接符 62"/>
                        <wps:cNvCnPr>
                          <a:cxnSpLocks/>
                        </wps:cNvCnPr>
                        <wps:spPr>
                          <a:xfrm>
                            <a:off x="2869223" y="1855219"/>
                            <a:ext cx="0" cy="158219"/>
                          </a:xfrm>
                          <a:prstGeom prst="line">
                            <a:avLst/>
                          </a:prstGeom>
                          <a:ln w="19050">
                            <a:solidFill>
                              <a:schemeClr val="tx1"/>
                            </a:solidFill>
                          </a:ln>
                          <a:scene3d>
                            <a:camera prst="orthographicFront"/>
                            <a:lightRig rig="threePt" dir="t"/>
                          </a:scene3d>
                          <a:sp3d>
                            <a:bevelT w="101600" prst="riblet"/>
                          </a:sp3d>
                        </wps:spPr>
                        <wps:style>
                          <a:lnRef idx="1">
                            <a:schemeClr val="accent1"/>
                          </a:lnRef>
                          <a:fillRef idx="0">
                            <a:schemeClr val="accent1"/>
                          </a:fillRef>
                          <a:effectRef idx="0">
                            <a:schemeClr val="accent1"/>
                          </a:effectRef>
                          <a:fontRef idx="minor">
                            <a:schemeClr val="tx1"/>
                          </a:fontRef>
                        </wps:style>
                        <wps:bodyPr/>
                      </wps:wsp>
                      <wps:wsp>
                        <wps:cNvPr id="63" name="矩形: 圆角 63"/>
                        <wps:cNvSpPr/>
                        <wps:spPr>
                          <a:xfrm>
                            <a:off x="431006" y="2711207"/>
                            <a:ext cx="1566861" cy="518788"/>
                          </a:xfrm>
                          <a:prstGeom prst="roundRect">
                            <a:avLst/>
                          </a:prstGeom>
                          <a:solidFill>
                            <a:srgbClr val="00B050"/>
                          </a:solidFill>
                          <a:scene3d>
                            <a:camera prst="orthographicFront"/>
                            <a:lightRig rig="threePt" dir="t"/>
                          </a:scene3d>
                          <a:sp3d>
                            <a:bevelT w="101600" prst="riblet"/>
                          </a:sp3d>
                        </wps:spPr>
                        <wps:style>
                          <a:lnRef idx="2">
                            <a:schemeClr val="accent1">
                              <a:shade val="50000"/>
                            </a:schemeClr>
                          </a:lnRef>
                          <a:fillRef idx="1">
                            <a:schemeClr val="accent1"/>
                          </a:fillRef>
                          <a:effectRef idx="0">
                            <a:schemeClr val="accent1"/>
                          </a:effectRef>
                          <a:fontRef idx="minor">
                            <a:schemeClr val="lt1"/>
                          </a:fontRef>
                        </wps:style>
                        <wps:txbx>
                          <w:txbxContent>
                            <w:p w14:paraId="41F56D03"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检出限试验</w:t>
                              </w:r>
                            </w:p>
                          </w:txbxContent>
                        </wps:txbx>
                        <wps:bodyPr rtlCol="0" anchor="ctr"/>
                      </wps:wsp>
                      <wps:wsp>
                        <wps:cNvPr id="64" name="连接符: 肘形 64"/>
                        <wps:cNvCnPr>
                          <a:cxnSpLocks/>
                        </wps:cNvCnPr>
                        <wps:spPr>
                          <a:xfrm rot="5400000" flipH="1" flipV="1">
                            <a:off x="2881153" y="1019261"/>
                            <a:ext cx="25231" cy="3358662"/>
                          </a:xfrm>
                          <a:prstGeom prst="bentConnector3">
                            <a:avLst>
                              <a:gd name="adj1" fmla="val 413618"/>
                            </a:avLst>
                          </a:prstGeom>
                          <a:scene3d>
                            <a:camera prst="orthographicFront"/>
                            <a:lightRig rig="threePt" dir="t"/>
                          </a:scene3d>
                          <a:sp3d>
                            <a:bevelT w="101600" prst="riblet"/>
                          </a:sp3d>
                        </wps:spPr>
                        <wps:style>
                          <a:lnRef idx="1">
                            <a:schemeClr val="dk1"/>
                          </a:lnRef>
                          <a:fillRef idx="0">
                            <a:schemeClr val="dk1"/>
                          </a:fillRef>
                          <a:effectRef idx="0">
                            <a:schemeClr val="dk1"/>
                          </a:effectRef>
                          <a:fontRef idx="minor">
                            <a:schemeClr val="tx1"/>
                          </a:fontRef>
                        </wps:style>
                        <wps:bodyPr/>
                      </wps:wsp>
                      <wps:wsp>
                        <wps:cNvPr id="65" name="直接连接符 65"/>
                        <wps:cNvCnPr>
                          <a:cxnSpLocks/>
                        </wps:cNvCnPr>
                        <wps:spPr>
                          <a:xfrm>
                            <a:off x="2845777" y="2527757"/>
                            <a:ext cx="0" cy="158219"/>
                          </a:xfrm>
                          <a:prstGeom prst="line">
                            <a:avLst/>
                          </a:prstGeom>
                          <a:ln w="19050">
                            <a:solidFill>
                              <a:schemeClr val="tx1"/>
                            </a:solidFill>
                          </a:ln>
                          <a:scene3d>
                            <a:camera prst="orthographicFront"/>
                            <a:lightRig rig="threePt" dir="t"/>
                          </a:scene3d>
                          <a:sp3d>
                            <a:bevelT w="101600" prst="riblet"/>
                          </a:sp3d>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6C944F9" id="组合 39" o:spid="_x0000_s1026" style="position:absolute;left:0;text-align:left;margin-left:12.75pt;margin-top:36.7pt;width:399.2pt;height:216.75pt;z-index:251659264;mso-position-horizontal-relative:margin;mso-width-relative:margin;mso-height-relative:margin" coordsize="57501,3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">
                <v:roundrect id="矩形: 圆角 50" o:spid="_x0000_s1027" style="position:absolute;top:5627;width:57501;height:301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XaQL8A&#10;AADbAAAADwAAAGRycy9kb3ducmV2LnhtbERPy6rCMBDdC/5DGMGNaHoVRapR5IIg6KYq6HJsxrba&#10;TEoTtf69WQguD+c9XzamFE+qXWFZwd8gAkGcWl1wpuB4WPenIJxH1lhaJgVvcrBctFtzjLV9cULP&#10;vc9ECGEXo4Lc+yqW0qU5GXQDWxEH7mprgz7AOpO6xlcIN6UcRtFEGiw4NORY0X9O6X3/MAqS0eTm&#10;evfH+dI7JVunj+llLHdKdTvNagbCU+N/4q97oxWMw/rw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hdpAvwAAANsAAAAPAAAAAAAAAAAAAAAAAJgCAABkcnMvZG93bnJl&#10;di54bWxQSwUGAAAAAAQABAD1AAAAhAMAAAAA&#10;" fillcolor="#ffff80" strokecolor="yellow" strokeweight="1pt">
                  <v:fill color2="#ffffda" rotate="t" angle="90" colors="0 #ffff80;.5 #ffffb3;1 #ffffda" focus="100%" type="gradient"/>
                  <v:stroke joinstyle="miter"/>
                </v:roundrect>
                <v:roundrect id="矩形: 圆角 51" o:spid="_x0000_s1028" style="position:absolute;left:8865;width:39653;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b2MQA&#10;AADbAAAADwAAAGRycy9kb3ducmV2LnhtbESPT4vCMBTE7wv7HcIT9rKsaQVlqUaRBUHEi38o9PZs&#10;nk2xeSlN1K6ffrMgeBxm5jfMbNHbRtyo87VjBekwAUFcOl1zpeB4WH19g/ABWWPjmBT8kofF/P1t&#10;hpl2d97RbR8qESHsM1RgQmgzKX1pyKIfupY4emfXWQxRdpXUHd4j3DZylCQTabHmuGCwpR9D5WV/&#10;tQroSrvPPM83D1NsT76w49Q3hVIfg345BRGoD6/ws73WCsYp/H+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L29jEAAAA2wAAAA8AAAAAAAAAAAAAAAAAmAIAAGRycy9k&#10;b3ducmV2LnhtbFBLBQYAAAAABAAEAPUAAACJAwAAAAA=&#10;" fillcolor="#00b0f0" strokecolor="#1f3763 [1604]" strokeweight="1pt">
                  <v:stroke joinstyle="miter"/>
                  <v:textbox>
                    <w:txbxContent>
                      <w:p w14:paraId="121C03AC"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硼基体下镍、锌元素测量方法的开发</w:t>
                        </w:r>
                      </w:p>
                    </w:txbxContent>
                  </v:textbox>
                </v:roundrect>
                <v:roundrect id="矩形: 圆角 52" o:spid="_x0000_s1029" style="position:absolute;left:18925;top:6857;width:20024;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9YMQA&#10;AADbAAAADwAAAGRycy9kb3ducmV2LnhtbESPQWvCQBSE74L/YXlCL1I3VSKSuhERCumxVg/eXrOv&#10;SUz2bdjdxvTfdwWhx2FmvmG2u9F0YiDnG8sKXhYJCOLS6oYrBafPt+cNCB+QNXaWScEvedjl08kW&#10;M21v/EHDMVQiQthnqKAOoc+k9GVNBv3C9sTR+7bOYIjSVVI7vEW46eQySdbSYMNxocaeDjWV7fHH&#10;KGjsan91Ov2an98HVwzFaZVeWqWeZuP+FUSgMfyHH+1CK0iXcP8Sf4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WDEAAAA2wAAAA8AAAAAAAAAAAAAAAAAmAIAAGRycy9k&#10;b3ducmV2LnhtbFBLBQYAAAAABAAEAPUAAACJAwAAAAA=&#10;" fillcolor="#ffc000" strokecolor="#1f3763 [1604]" strokeweight="1pt">
                  <v:stroke joinstyle="miter"/>
                  <v:textbox>
                    <w:txbxContent>
                      <w:p w14:paraId="50D884BB"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测量参数试验</w:t>
                        </w:r>
                      </w:p>
                    </w:txbxContent>
                  </v:textbox>
                </v:roundrect>
                <v:roundrect id="矩形: 圆角 53" o:spid="_x0000_s1030" style="position:absolute;left:20920;top:13364;width:15397;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4cQA&#10;AADbAAAADwAAAGRycy9kb3ducmV2LnhtbESPzWrDMBCE74W8g9hALyGR0+bXiWxCoNBDoTQJOS/W&#10;xjaxVkaSHfftq0Khx2FmvmH2+WAa0ZPztWUF81kCgriwuuZSweX8Nt2A8AFZY2OZFHyThzwbPe0x&#10;1fbBX9SfQikihH2KCqoQ2lRKX1Rk0M9sSxy9m3UGQ5SulNrhI8JNI1+SZCUN1hwXKmzpWFFxP3VG&#10;QZ980MQs1tfFZPvZ6c4dC9nUSj2Ph8MORKAh/If/2u9awfIV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S5uHEAAAA2wAAAA8AAAAAAAAAAAAAAAAAmAIAAGRycy9k&#10;b3ducmV2LnhtbFBLBQYAAAAABAAEAPUAAACJAwAAAAA=&#10;" fillcolor="#00b050" strokecolor="#1f3763 [1604]" strokeweight="1pt">
                  <v:stroke joinstyle="miter"/>
                  <v:textbox>
                    <w:txbxContent>
                      <w:p w14:paraId="57ED777B"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雾化气流量试验</w:t>
                        </w:r>
                      </w:p>
                    </w:txbxContent>
                  </v:textbox>
                </v:roundrect>
                <v:roundrect id="矩形: 圆角 54" o:spid="_x0000_s1031" style="position:absolute;left:4758;top:13364;width:15398;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t+lcMA&#10;AADbAAAADwAAAGRycy9kb3ducmV2LnhtbESPQWvCQBSE74L/YXlCL6IbJdo2ugkiFHooFLV4fmSf&#10;STD7NuxuYvrvu4VCj8PMfMPsi9G0YiDnG8sKVssEBHFpdcOVgq/L2+IFhA/IGlvLpOCbPBT5dLLH&#10;TNsHn2g4h0pECPsMFdQhdJmUvqzJoF/ajjh6N+sMhihdJbXDR4SbVq6TZCsNNhwXauzoWFN5P/dG&#10;wZB80Nykz9d0/vrZ694dS9k2Sj3NxsMORKAx/If/2u9awSaF3y/xB8j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t+lcMAAADbAAAADwAAAAAAAAAAAAAAAACYAgAAZHJzL2Rv&#10;d25yZXYueG1sUEsFBgAAAAAEAAQA9QAAAIgDAAAAAA==&#10;" fillcolor="#00b050" strokecolor="#1f3763 [1604]" strokeweight="1pt">
                  <v:stroke joinstyle="miter"/>
                  <v:textbox>
                    <w:txbxContent>
                      <w:p w14:paraId="415850DD"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RF发生器</w:t>
                        </w:r>
                        <w:r>
                          <w:rPr>
                            <w:rFonts w:hint="eastAsia"/>
                            <w:b/>
                            <w:bCs/>
                            <w:color w:val="000000" w:themeColor="text1"/>
                            <w:kern w:val="24"/>
                            <w:szCs w:val="21"/>
                          </w:rPr>
                          <w:t>功率</w:t>
                        </w:r>
                        <w:r w:rsidRPr="002E4839">
                          <w:rPr>
                            <w:rFonts w:hint="eastAsia"/>
                            <w:b/>
                            <w:bCs/>
                            <w:color w:val="000000" w:themeColor="text1"/>
                            <w:kern w:val="24"/>
                            <w:szCs w:val="21"/>
                          </w:rPr>
                          <w:t>试验</w:t>
                        </w:r>
                      </w:p>
                    </w:txbxContent>
                  </v:textbox>
                </v:roundrect>
                <v:roundrect id="矩形: 圆角 55" o:spid="_x0000_s1032" style="position:absolute;left:18925;top:20134;width:20024;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lFMQA&#10;AADbAAAADwAAAGRycy9kb3ducmV2LnhtbESPQWvCQBSE74X+h+UVeim6aSVFohuRQiEetfHQ2zP7&#10;mqTJvg272xj/vSsIPQ4z8w2z3kymFyM531pW8DpPQBBXVrdcKyi/PmdLED4ga+wtk4ILedjkjw9r&#10;zLQ9857GQ6hFhLDPUEETwpBJ6auGDPq5HYij92OdwRClq6V2eI5w08u3JHmXBluOCw0O9NFQ1R3+&#10;jILWLra/Tqenl+NudMVYlIv0u1Pq+WnarkAEmsJ/+N4utII0hduX+AN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ZRTEAAAA2wAAAA8AAAAAAAAAAAAAAAAAmAIAAGRycy9k&#10;b3ducmV2LnhtbFBLBQYAAAAABAAEAPUAAACJAwAAAAA=&#10;" fillcolor="#ffc000" strokecolor="#1f3763 [1604]" strokeweight="1pt">
                  <v:stroke joinstyle="miter"/>
                  <v:textbox>
                    <w:txbxContent>
                      <w:p w14:paraId="7F2F42F7" w14:textId="77777777" w:rsidR="00F63143" w:rsidRPr="002E4839" w:rsidRDefault="00F63143" w:rsidP="00F63143">
                        <w:pPr>
                          <w:jc w:val="center"/>
                          <w:rPr>
                            <w:b/>
                            <w:bCs/>
                            <w:color w:val="000000" w:themeColor="text1"/>
                            <w:kern w:val="24"/>
                            <w:szCs w:val="21"/>
                          </w:rPr>
                        </w:pPr>
                        <w:r>
                          <w:rPr>
                            <w:rFonts w:hint="eastAsia"/>
                            <w:b/>
                            <w:bCs/>
                            <w:color w:val="000000" w:themeColor="text1"/>
                            <w:kern w:val="24"/>
                            <w:szCs w:val="21"/>
                          </w:rPr>
                          <w:t>整体方法试验</w:t>
                        </w:r>
                      </w:p>
                    </w:txbxContent>
                  </v:textbox>
                </v:roundrect>
                <v:roundrect id="矩形: 圆角 56" o:spid="_x0000_s1033" style="position:absolute;left:21103;top:26859;width:15668;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VFecMA&#10;AADbAAAADwAAAGRycy9kb3ducmV2LnhtbESPT4vCMBTE7wt+h/AEL6Kp4vqnGkUEwcPCsq54fjTP&#10;tti8lCSt9dsbYWGPw8z8htnsOlOJlpwvLSuYjBMQxJnVJecKLr/H0RKED8gaK8uk4EkedtvexwZT&#10;bR/8Q+055CJC2KeooAihTqX0WUEG/djWxNG7WWcwROlyqR0+ItxUcpokc2mw5LhQYE2HgrL7uTEK&#10;2uSLhma2uM6Gq+9GN+6QyapUatDv9msQgbrwH/5rn7SCzzm8v8QfI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VFecMAAADbAAAADwAAAAAAAAAAAAAAAACYAgAAZHJzL2Rv&#10;d25yZXYueG1sUEsFBgAAAAAEAAQA9QAAAIgDAAAAAA==&#10;" fillcolor="#00b050" strokecolor="#1f3763 [1604]" strokeweight="1pt">
                  <v:stroke joinstyle="miter"/>
                  <v:textbox>
                    <w:txbxContent>
                      <w:p w14:paraId="66F307F3"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重</w:t>
                        </w:r>
                        <w:r>
                          <w:rPr>
                            <w:rFonts w:hint="eastAsia"/>
                            <w:b/>
                            <w:bCs/>
                            <w:color w:val="000000" w:themeColor="text1"/>
                            <w:kern w:val="24"/>
                            <w:szCs w:val="21"/>
                          </w:rPr>
                          <w:t>复</w:t>
                        </w:r>
                        <w:r w:rsidRPr="002E4839">
                          <w:rPr>
                            <w:rFonts w:hint="eastAsia"/>
                            <w:b/>
                            <w:bCs/>
                            <w:color w:val="000000" w:themeColor="text1"/>
                            <w:kern w:val="24"/>
                            <w:szCs w:val="21"/>
                          </w:rPr>
                          <w:t>性试验</w:t>
                        </w:r>
                      </w:p>
                    </w:txbxContent>
                  </v:textbox>
                </v:roundrect>
                <v:roundrect id="矩形: 圆角 57" o:spid="_x0000_s1034" style="position:absolute;left:37081;top:13364;width:15398;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g4sQA&#10;AADbAAAADwAAAGRycy9kb3ducmV2LnhtbESPzWrDMBCE74G8g9hAL6aRU5ykdaOEYij0EAhJS8+L&#10;tbVNrJWR5J++fVUI5DjMzDfM7jCZVgzkfGNZwWqZgiAurW64UvD1+f74DMIHZI2tZVLwSx4O+/ls&#10;h7m2I59puIRKRAj7HBXUIXS5lL6syaBf2o44ej/WGQxRukpqh2OEm1Y+pelGGmw4LtTYUVFTeb30&#10;RsGQHikx2fY7S15Ove5dUcq2UephMb29ggg0hXv41v7QCtZb+P8Sf4D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p4OLEAAAA2wAAAA8AAAAAAAAAAAAAAAAAmAIAAGRycy9k&#10;b3ducmV2LnhtbFBLBQYAAAAABAAEAPUAAACJAwAAAAA=&#10;" fillcolor="#00b050" strokecolor="#1f3763 [1604]" strokeweight="1pt">
                  <v:stroke joinstyle="miter"/>
                  <v:textbox>
                    <w:txbxContent>
                      <w:p w14:paraId="46F918D6" w14:textId="77777777" w:rsidR="00F63143" w:rsidRPr="002E4839" w:rsidRDefault="00F63143" w:rsidP="00F63143">
                        <w:pPr>
                          <w:jc w:val="center"/>
                          <w:rPr>
                            <w:b/>
                            <w:bCs/>
                            <w:color w:val="000000" w:themeColor="text1"/>
                            <w:kern w:val="24"/>
                            <w:szCs w:val="21"/>
                          </w:rPr>
                        </w:pPr>
                        <w:r>
                          <w:rPr>
                            <w:rFonts w:hint="eastAsia"/>
                            <w:b/>
                            <w:bCs/>
                            <w:color w:val="000000" w:themeColor="text1"/>
                            <w:kern w:val="24"/>
                            <w:szCs w:val="21"/>
                          </w:rPr>
                          <w:t>特征波长</w:t>
                        </w:r>
                        <w:r w:rsidRPr="002E4839">
                          <w:rPr>
                            <w:rFonts w:hint="eastAsia"/>
                            <w:b/>
                            <w:bCs/>
                            <w:color w:val="000000" w:themeColor="text1"/>
                            <w:kern w:val="24"/>
                            <w:szCs w:val="21"/>
                          </w:rPr>
                          <w:t>试验</w:t>
                        </w:r>
                      </w:p>
                    </w:txbxContent>
                  </v:textbox>
                </v:roundrect>
                <v:roundrect id="矩形: 圆角 58" o:spid="_x0000_s1035" style="position:absolute;left:37896;top:26859;width:15669;height:51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0kL8A&#10;AADbAAAADwAAAGRycy9kb3ducmV2LnhtbERPTYvCMBC9L/gfwgheRFPFXbUaRQRhD4KsiuehGdti&#10;MylJWuu/3xwEj4/3vd52phItOV9aVjAZJyCIM6tLzhVcL4fRAoQPyBory6TgRR62m97XGlNtn/xH&#10;7TnkIoawT1FBEUKdSumzggz6sa2JI3e3zmCI0OVSO3zGcFPJaZL8SIMlx4YCa9oXlD3OjVHQJkca&#10;mtn8NhsuT41u3D6TVanUoN/tViACdeEjfrt/tYLvODZ+iT9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9nSQvwAAANsAAAAPAAAAAAAAAAAAAAAAAJgCAABkcnMvZG93bnJl&#10;di54bWxQSwUGAAAAAAQABAD1AAAAhAMAAAAA&#10;" fillcolor="#00b050" strokecolor="#1f3763 [1604]" strokeweight="1pt">
                  <v:stroke joinstyle="miter"/>
                  <v:textbox>
                    <w:txbxContent>
                      <w:p w14:paraId="2E0CB804"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再现性试验</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9" o:spid="_x0000_s1036" type="#_x0000_t34" style="position:absolute;left:28618;top:-2797;width:127;height:32322;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e9TcQAAADbAAAADwAAAGRycy9kb3ducmV2LnhtbESPQWvCQBSE74L/YXlCb7pRbLGpq0ih&#10;YKFC1YJ4e2RfkqXZtyG7xuivdwXB4zAz3zDzZWcr0VLjjWMF41ECgjhz2nCh4G//NZyB8AFZY+WY&#10;FFzIw3LR780x1e7MW2p3oRARwj5FBWUIdSqlz0qy6EeuJo5e7hqLIcqmkLrBc4TbSk6S5E1aNBwX&#10;Sqzps6Tsf3eyCg6b/fr4ffktJrlpTV7/OG+vU6VeBt3qA0SgLjzDj/ZaK3h9h/uX+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h71NxAAAANsAAAAPAAAAAAAAAAAA&#10;AAAAAKECAABkcnMvZG93bnJldi54bWxQSwUGAAAAAAQABAD5AAAAkgMAAAAA&#10;" adj="104677" strokecolor="black [3200]" strokeweight=".5pt"/>
                <v:line id="直接连接符 60" o:spid="_x0000_s1037" style="position:absolute;visibility:visible;mso-wrap-style:square" from="28692,12045" to="28692,1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2/hcEAAADbAAAADwAAAGRycy9kb3ducmV2LnhtbERPTYvCMBC9L/gfwgje1lRdilSjaEGU&#10;ZS9VUbwNzdhWm0lponb//eaw4PHxvufLztTiSa2rLCsYDSMQxLnVFRcKjofN5xSE88gaa8uk4Jcc&#10;LBe9jzkm2r44o+feFyKEsEtQQel9k0jp8pIMuqFtiAN3ta1BH2BbSN3iK4SbWo6jKJYGKw4NJTaU&#10;lpTf9w+joDuNvzfpJL5ml+zrnN5G2+JnzUoN+t1qBsJT59/if/dOK4jD+vAl/A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fb+FwQAAANsAAAAPAAAAAAAAAAAAAAAA&#10;AKECAABkcnMvZG93bnJldi54bWxQSwUGAAAAAAQABAD5AAAAjwMAAAAA&#10;" strokecolor="black [3213]" strokeweight="1.5pt">
                  <v:stroke joinstyle="miter"/>
                </v:line>
                <v:shape id="连接符: 肘形 61" o:spid="_x0000_s1038" type="#_x0000_t34" style="position:absolute;left:28618;top:2391;width:127;height:3232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B2MEAAADbAAAADwAAAGRycy9kb3ducmV2LnhtbESPT4vCMBTE7wt+h/AEL4umKlulGsW/&#10;sNdVDx4fzbOtNi+libV+eyMIexxm5jfMfNmaUjRUu8KyguEgAkGcWl1wpuB03PenIJxH1lhaJgVP&#10;crBcdL7mmGj74D9qDj4TAcIuQQW591UipUtzMugGtiIO3sXWBn2QdSZ1jY8AN6UcRVEsDRYcFnKs&#10;aJNTejvcjYLs53yy1u0m3+iut21zjMfrPSrV67arGQhPrf8Pf9q/WkE8hPeX8A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igHYwQAAANsAAAAPAAAAAAAAAAAAAAAA&#10;AKECAABkcnMvZG93bnJldi54bWxQSwUGAAAAAAQABAD5AAAAjwMAAAAA&#10;" adj="164493" strokecolor="black [3200]" strokeweight=".5pt"/>
                <v:line id="直接连接符 62" o:spid="_x0000_s1039" style="position:absolute;visibility:visible;mso-wrap-style:square" from="28692,18552" to="28692,2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EacUAAADbAAAADwAAAGRycy9kb3ducmV2LnhtbESPQWvCQBSE74L/YXmCN92YliCpq2hA&#10;WoqXWGnp7ZF9JtHs25BdNf33riD0OMzMN8xi1ZtGXKlztWUFs2kEgriwuuZSweFrO5mDcB5ZY2OZ&#10;FPyRg9VyOFhgqu2Nc7rufSkChF2KCirv21RKV1Rk0E1tSxy8o+0M+iC7UuoObwFuGhlHUSIN1hwW&#10;Kmwpq6g47y9GQf8df26zl+SY/+avP9lp9l7uNqzUeNSv30B46v1/+Nn+0AqSG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OEacUAAADbAAAADwAAAAAAAAAA&#10;AAAAAAChAgAAZHJzL2Rvd25yZXYueG1sUEsFBgAAAAAEAAQA+QAAAJMDAAAAAA==&#10;" strokecolor="black [3213]" strokeweight="1.5pt">
                  <v:stroke joinstyle="miter"/>
                  <o:lock v:ext="edit" shapetype="f"/>
                </v:line>
                <v:roundrect id="矩形: 圆角 63" o:spid="_x0000_s1040" style="position:absolute;left:4310;top:27112;width:15668;height:518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4sXMMA&#10;AADbAAAADwAAAGRycy9kb3ducmV2LnhtbESPT4vCMBTE7wt+h/AEL6Kpq/inGmURBA/Csq54fjTP&#10;tti8lCSt9dsbYWGPw8z8htnsOlOJlpwvLSuYjBMQxJnVJecKLr+H0RKED8gaK8uk4EkedtvexwZT&#10;bR/8Q+055CJC2KeooAihTqX0WUEG/djWxNG7WWcwROlyqR0+ItxU8jNJ5tJgyXGhwJr2BWX3c2MU&#10;tMmJhma2uM6Gq+9GN26fyapUatDvvtYgAnXhP/zXPmoF8ym8v8QfI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4sXMMAAADbAAAADwAAAAAAAAAAAAAAAACYAgAAZHJzL2Rv&#10;d25yZXYueG1sUEsFBgAAAAAEAAQA9QAAAIgDAAAAAA==&#10;" fillcolor="#00b050" strokecolor="#1f3763 [1604]" strokeweight="1pt">
                  <v:stroke joinstyle="miter"/>
                  <v:textbox>
                    <w:txbxContent>
                      <w:p w14:paraId="41F56D03" w14:textId="77777777" w:rsidR="00F63143" w:rsidRPr="002E4839" w:rsidRDefault="00F63143" w:rsidP="00F63143">
                        <w:pPr>
                          <w:jc w:val="center"/>
                          <w:rPr>
                            <w:b/>
                            <w:bCs/>
                            <w:color w:val="000000" w:themeColor="text1"/>
                            <w:kern w:val="24"/>
                            <w:szCs w:val="21"/>
                          </w:rPr>
                        </w:pPr>
                        <w:r w:rsidRPr="002E4839">
                          <w:rPr>
                            <w:rFonts w:hint="eastAsia"/>
                            <w:b/>
                            <w:bCs/>
                            <w:color w:val="000000" w:themeColor="text1"/>
                            <w:kern w:val="24"/>
                            <w:szCs w:val="21"/>
                          </w:rPr>
                          <w:t>检出限试验</w:t>
                        </w:r>
                      </w:p>
                    </w:txbxContent>
                  </v:textbox>
                </v:roundrect>
                <v:shape id="连接符: 肘形 64" o:spid="_x0000_s1041" type="#_x0000_t34" style="position:absolute;left:28811;top:10192;width:253;height:33587;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7i+sUAAADbAAAADwAAAGRycy9kb3ducmV2LnhtbESPQWvCQBSE74X+h+UVems2ShVJXcUW&#10;FEtPmlL09sg+k9Ts2yW7Jum/7wqCx2FmvmHmy8E0oqPW15YVjJIUBHFhdc2lgu98/TID4QOyxsYy&#10;KfgjD8vF48McM2173lG3D6WIEPYZKqhCcJmUvqjIoE+sI47eybYGQ5RtKXWLfYSbRo7TdCoN1hwX&#10;KnT0UVFx3l+MgtVhNAtfLi82fDr/HieTz/fNj1Pq+WlYvYEINIR7+NbeagXTV7h+iT9AL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K7i+sUAAADbAAAADwAAAAAAAAAA&#10;AAAAAAChAgAAZHJzL2Rvd25yZXYueG1sUEsFBgAAAAAEAAQA+QAAAJMDAAAAAA==&#10;" adj="89341" strokecolor="black [3200]" strokeweight=".5pt">
                  <o:lock v:ext="edit" shapetype="f"/>
                </v:shape>
                <v:line id="直接连接符 65" o:spid="_x0000_s1042" style="position:absolute;visibility:visible;mso-wrap-style:square" from="28457,25277" to="28457,26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ocHcYAAADbAAAADwAAAGRycy9kb3ducmV2LnhtbESPT2vCQBTE74LfYXlCb7rR1iBpVmkD&#10;0lK8RKWlt0f25Y9m34bsVtNv3y0IHoeZ+Q2TbgbTigv1rrGsYD6LQBAXVjdcKTgettMVCOeRNbaW&#10;ScEvOdisx6MUE22vnNNl7ysRIOwSVFB73yVSuqImg25mO+LglbY36IPsK6l7vAa4aeUiimJpsOGw&#10;UGNHWU3Fef9jFAyfi49t9hiX+Xf+9JWd5m/V7pWVepgML88gPA3+Hr6137WCeAn/X8IP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KHB3GAAAA2wAAAA8AAAAAAAAA&#10;AAAAAAAAoQIAAGRycy9kb3ducmV2LnhtbFBLBQYAAAAABAAEAPkAAACUAwAAAAA=&#10;" strokecolor="black [3213]" strokeweight="1.5pt">
                  <v:stroke joinstyle="miter"/>
                  <o:lock v:ext="edit" shapetype="f"/>
                </v:line>
                <w10:wrap type="square" anchorx="margin"/>
              </v:group>
            </w:pict>
          </mc:Fallback>
        </mc:AlternateContent>
      </w:r>
      <w:r w:rsidRPr="00623E4D">
        <w:t>方法开发的技术路线如图</w:t>
      </w:r>
      <w:r>
        <w:t>1</w:t>
      </w:r>
      <w:r w:rsidRPr="00623E4D">
        <w:t>所示：</w:t>
      </w:r>
    </w:p>
    <w:p w14:paraId="190171A8" w14:textId="28D8FC20" w:rsidR="00F63143" w:rsidRPr="00623E4D" w:rsidRDefault="00F63143" w:rsidP="00F63143">
      <w:pPr>
        <w:pStyle w:val="a3"/>
        <w:ind w:left="360" w:firstLine="400"/>
        <w:jc w:val="center"/>
        <w:rPr>
          <w:rFonts w:ascii="Times New Roman" w:hAnsi="Times New Roman" w:cs="Times New Roman"/>
          <w:sz w:val="20"/>
          <w:szCs w:val="20"/>
        </w:rPr>
      </w:pPr>
      <w:r w:rsidRPr="00623E4D">
        <w:rPr>
          <w:rFonts w:ascii="Times New Roman" w:hAnsi="Times New Roman" w:cs="Times New Roman"/>
          <w:sz w:val="20"/>
          <w:szCs w:val="20"/>
        </w:rPr>
        <w:t>图</w:t>
      </w:r>
      <w:r>
        <w:rPr>
          <w:rFonts w:ascii="Times New Roman" w:hAnsi="Times New Roman" w:cs="Times New Roman"/>
          <w:sz w:val="20"/>
          <w:szCs w:val="20"/>
        </w:rPr>
        <w:t>1</w:t>
      </w:r>
      <w:r w:rsidRPr="00623E4D">
        <w:rPr>
          <w:rFonts w:ascii="Times New Roman" w:hAnsi="Times New Roman" w:cs="Times New Roman"/>
          <w:sz w:val="20"/>
          <w:szCs w:val="20"/>
        </w:rPr>
        <w:t xml:space="preserve"> </w:t>
      </w:r>
      <w:r w:rsidRPr="00623E4D">
        <w:rPr>
          <w:rFonts w:ascii="Times New Roman" w:hAnsi="Times New Roman" w:cs="Times New Roman"/>
          <w:sz w:val="20"/>
          <w:szCs w:val="20"/>
        </w:rPr>
        <w:t>硼基体下镍、锌测量方法开发技术路线图</w:t>
      </w:r>
    </w:p>
    <w:p w14:paraId="6771FDB0" w14:textId="77777777" w:rsidR="00F63143" w:rsidRPr="00623E4D" w:rsidRDefault="00F63143" w:rsidP="00F63143">
      <w:pPr>
        <w:pStyle w:val="a3"/>
        <w:widowControl w:val="0"/>
        <w:numPr>
          <w:ilvl w:val="0"/>
          <w:numId w:val="4"/>
        </w:numPr>
        <w:ind w:firstLineChars="0"/>
        <w:jc w:val="both"/>
        <w:rPr>
          <w:rFonts w:ascii="Times New Roman" w:hAnsi="Times New Roman" w:cs="Times New Roman"/>
        </w:rPr>
      </w:pPr>
      <w:r w:rsidRPr="00623E4D">
        <w:rPr>
          <w:rFonts w:ascii="Times New Roman" w:hAnsi="Times New Roman" w:cs="Times New Roman"/>
        </w:rPr>
        <w:t>测量参数试验</w:t>
      </w:r>
    </w:p>
    <w:p w14:paraId="1B1E49F7" w14:textId="77777777" w:rsidR="00F63143" w:rsidRPr="00623E4D" w:rsidRDefault="00F63143" w:rsidP="00F63143">
      <w:pPr>
        <w:pStyle w:val="ListParagraph"/>
        <w:autoSpaceDE w:val="0"/>
        <w:autoSpaceDN w:val="0"/>
        <w:spacing w:line="360" w:lineRule="auto"/>
        <w:textAlignment w:val="center"/>
      </w:pPr>
      <w:r w:rsidRPr="00623E4D">
        <w:t>测量参数试验是方法开发的核心工作，通过调节</w:t>
      </w:r>
      <w:r w:rsidRPr="00623E4D">
        <w:t>ICP</w:t>
      </w:r>
      <w:r w:rsidRPr="00623E4D">
        <w:t>的主要工作参数，从而消除分析干扰因素，提升分析精确度。</w:t>
      </w:r>
      <w:r w:rsidRPr="00623E4D">
        <w:t>ICP</w:t>
      </w:r>
      <w:r w:rsidRPr="00623E4D">
        <w:t>测量的主要工作参数为雾化气流量、</w:t>
      </w:r>
      <w:r w:rsidRPr="00623E4D">
        <w:t>RF</w:t>
      </w:r>
      <w:r w:rsidRPr="00623E4D">
        <w:t>发生器</w:t>
      </w:r>
      <w:r>
        <w:t>功率</w:t>
      </w:r>
      <w:r w:rsidRPr="00623E4D">
        <w:t>以及进样器流量。其中，提升调整雾化气流量可以提升</w:t>
      </w:r>
      <w:r w:rsidRPr="00623E4D">
        <w:t>ICP</w:t>
      </w:r>
      <w:r w:rsidRPr="00623E4D">
        <w:t>的雾化效率，但流量过大会导致样品通过等离子焰炬的时长变短，降低原子化效率。提升</w:t>
      </w:r>
      <w:r w:rsidRPr="00623E4D">
        <w:t>RF</w:t>
      </w:r>
      <w:r w:rsidRPr="00623E4D">
        <w:t>发生器</w:t>
      </w:r>
      <w:r>
        <w:t>功率</w:t>
      </w:r>
      <w:r w:rsidRPr="00623E4D">
        <w:t>可以提升等离子焰炬，但也会同时增大背景噪音。选用合适的特征波长可以避免干扰元素在待测元素信号上的背景叠加。</w:t>
      </w:r>
    </w:p>
    <w:p w14:paraId="74085A53" w14:textId="77777777" w:rsidR="00F63143" w:rsidRPr="00623E4D" w:rsidRDefault="00F63143" w:rsidP="00F63143">
      <w:pPr>
        <w:pStyle w:val="a3"/>
        <w:widowControl w:val="0"/>
        <w:numPr>
          <w:ilvl w:val="0"/>
          <w:numId w:val="4"/>
        </w:numPr>
        <w:ind w:firstLineChars="0"/>
        <w:jc w:val="both"/>
        <w:rPr>
          <w:rFonts w:ascii="Times New Roman" w:hAnsi="Times New Roman" w:cs="Times New Roman"/>
        </w:rPr>
      </w:pPr>
      <w:r w:rsidRPr="00623E4D">
        <w:rPr>
          <w:rFonts w:ascii="Times New Roman" w:hAnsi="Times New Roman" w:cs="Times New Roman"/>
        </w:rPr>
        <w:t>整体方法试验</w:t>
      </w:r>
    </w:p>
    <w:p w14:paraId="7F7E1AEF" w14:textId="77777777" w:rsidR="00F63143" w:rsidRPr="00623E4D" w:rsidRDefault="00F63143" w:rsidP="00F63143">
      <w:pPr>
        <w:pStyle w:val="ListParagraph"/>
        <w:autoSpaceDE w:val="0"/>
        <w:autoSpaceDN w:val="0"/>
        <w:spacing w:line="360" w:lineRule="auto"/>
        <w:textAlignment w:val="center"/>
      </w:pPr>
      <w:r w:rsidRPr="00623E4D">
        <w:t>整体方法试验采用所选取的测量参数进行标准工作曲线绘制，通过对标准样品的重复测</w:t>
      </w:r>
      <w:r w:rsidRPr="00623E4D">
        <w:lastRenderedPageBreak/>
        <w:t>量来验证方法的准确度，通过对空白样品的重复测量验证方法的检测限。</w:t>
      </w:r>
    </w:p>
    <w:p w14:paraId="52E4C239" w14:textId="77777777" w:rsidR="00F63143" w:rsidRPr="00623E4D" w:rsidRDefault="00F63143" w:rsidP="00F63143">
      <w:pPr>
        <w:pStyle w:val="a3"/>
        <w:widowControl w:val="0"/>
        <w:numPr>
          <w:ilvl w:val="0"/>
          <w:numId w:val="3"/>
        </w:numPr>
        <w:ind w:firstLineChars="0"/>
        <w:jc w:val="both"/>
        <w:rPr>
          <w:rFonts w:ascii="Times New Roman" w:hAnsi="Times New Roman" w:cs="Times New Roman"/>
          <w:vanish/>
        </w:rPr>
      </w:pPr>
    </w:p>
    <w:p w14:paraId="2CFBDB2D" w14:textId="1CC26596" w:rsidR="00F63143" w:rsidRPr="00623E4D" w:rsidRDefault="00F63143" w:rsidP="00F63143">
      <w:pPr>
        <w:pStyle w:val="a3"/>
        <w:widowControl w:val="0"/>
        <w:numPr>
          <w:ilvl w:val="1"/>
          <w:numId w:val="7"/>
        </w:numPr>
        <w:ind w:firstLineChars="0"/>
        <w:jc w:val="both"/>
        <w:rPr>
          <w:rFonts w:ascii="Times New Roman" w:hAnsi="Times New Roman" w:cs="Times New Roman"/>
        </w:rPr>
      </w:pPr>
      <w:r w:rsidRPr="00623E4D">
        <w:rPr>
          <w:rFonts w:ascii="Times New Roman" w:hAnsi="Times New Roman" w:cs="Times New Roman"/>
        </w:rPr>
        <w:t>特征波长试验</w:t>
      </w:r>
    </w:p>
    <w:p w14:paraId="5514185A" w14:textId="77777777" w:rsidR="00F63143" w:rsidRPr="00623E4D" w:rsidRDefault="00F63143" w:rsidP="00F63143">
      <w:pPr>
        <w:pStyle w:val="ListParagraph"/>
        <w:autoSpaceDE w:val="0"/>
        <w:autoSpaceDN w:val="0"/>
        <w:spacing w:line="360" w:lineRule="auto"/>
        <w:textAlignment w:val="center"/>
      </w:pPr>
      <w:r w:rsidRPr="00623E4D">
        <w:t>原子接收外部能量发生激发后核外电子发生跃迁，电子退激后回到能级较低的轨道并释放出波长。不同元素跃迁时轨道能级不同，因此会发射元素特有的特征波长。同一种元素在等离子焰炬中受到激发时，由于跃迁能级不同，且受激发时基态元素的形态不同（多种离子态和原子态），导致待测元素会有多个特征波长。同种元素不同特征谱线间的强度相差较大，有时样品中的杂质元素的特征曲线可能会干扰待测元素的某条特征曲线。因此不同的样品基体需要选取不同的特征波长。</w:t>
      </w:r>
    </w:p>
    <w:p w14:paraId="7EF707B6" w14:textId="77777777" w:rsidR="00F63143" w:rsidRPr="00623E4D" w:rsidRDefault="00F63143" w:rsidP="00F63143">
      <w:pPr>
        <w:pStyle w:val="ListParagraph"/>
        <w:autoSpaceDE w:val="0"/>
        <w:autoSpaceDN w:val="0"/>
        <w:spacing w:line="360" w:lineRule="auto"/>
        <w:textAlignment w:val="center"/>
      </w:pPr>
      <w:r w:rsidRPr="00623E4D">
        <w:t>根据公开资料，</w:t>
      </w:r>
      <w:r w:rsidRPr="00623E4D">
        <w:t>Zn</w:t>
      </w:r>
      <w:r w:rsidRPr="00623E4D">
        <w:t>和</w:t>
      </w:r>
      <w:r w:rsidRPr="00623E4D">
        <w:t>Ni</w:t>
      </w:r>
      <w:r w:rsidRPr="00623E4D">
        <w:t>的特征谱线如下：</w:t>
      </w:r>
    </w:p>
    <w:tbl>
      <w:tblPr>
        <w:tblStyle w:val="a6"/>
        <w:tblW w:w="0" w:type="auto"/>
        <w:tblInd w:w="360" w:type="dxa"/>
        <w:tblLook w:val="04A0" w:firstRow="1" w:lastRow="0" w:firstColumn="1" w:lastColumn="0" w:noHBand="0" w:noVBand="1"/>
      </w:tblPr>
      <w:tblGrid>
        <w:gridCol w:w="1195"/>
        <w:gridCol w:w="6741"/>
      </w:tblGrid>
      <w:tr w:rsidR="00F63143" w:rsidRPr="00623E4D" w14:paraId="0F28E9B3" w14:textId="77777777" w:rsidTr="00465EF8">
        <w:tc>
          <w:tcPr>
            <w:tcW w:w="1195" w:type="dxa"/>
          </w:tcPr>
          <w:p w14:paraId="65EFDB35"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元素</w:t>
            </w:r>
          </w:p>
        </w:tc>
        <w:tc>
          <w:tcPr>
            <w:tcW w:w="6741" w:type="dxa"/>
          </w:tcPr>
          <w:p w14:paraId="3DB97777"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特征谱线，</w:t>
            </w:r>
            <w:r w:rsidRPr="00623E4D">
              <w:rPr>
                <w:rFonts w:ascii="Times New Roman" w:eastAsia="宋体" w:hAnsi="Times New Roman" w:cs="Times New Roman"/>
              </w:rPr>
              <w:t>nm</w:t>
            </w:r>
          </w:p>
        </w:tc>
      </w:tr>
      <w:tr w:rsidR="00F63143" w:rsidRPr="00623E4D" w14:paraId="4D304CF0" w14:textId="77777777" w:rsidTr="00465EF8">
        <w:tc>
          <w:tcPr>
            <w:tcW w:w="1195" w:type="dxa"/>
          </w:tcPr>
          <w:p w14:paraId="2F9A26DC"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Zn</w:t>
            </w:r>
          </w:p>
        </w:tc>
        <w:tc>
          <w:tcPr>
            <w:tcW w:w="6741" w:type="dxa"/>
          </w:tcPr>
          <w:p w14:paraId="47D18D8E"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202.551</w:t>
            </w:r>
            <w:r w:rsidRPr="00623E4D">
              <w:rPr>
                <w:rFonts w:ascii="Times New Roman" w:eastAsia="宋体" w:hAnsi="Times New Roman" w:cs="Times New Roman"/>
              </w:rPr>
              <w:t>，</w:t>
            </w:r>
            <w:r w:rsidRPr="00623E4D">
              <w:rPr>
                <w:rFonts w:ascii="Times New Roman" w:eastAsia="宋体" w:hAnsi="Times New Roman" w:cs="Times New Roman"/>
              </w:rPr>
              <w:t>206.191</w:t>
            </w:r>
            <w:r w:rsidRPr="00623E4D">
              <w:rPr>
                <w:rFonts w:ascii="Times New Roman" w:eastAsia="宋体" w:hAnsi="Times New Roman" w:cs="Times New Roman"/>
              </w:rPr>
              <w:t>，</w:t>
            </w:r>
            <w:r w:rsidRPr="00623E4D">
              <w:rPr>
                <w:rFonts w:ascii="Times New Roman" w:eastAsia="宋体" w:hAnsi="Times New Roman" w:cs="Times New Roman"/>
              </w:rPr>
              <w:t>213.856</w:t>
            </w:r>
            <w:r w:rsidRPr="00623E4D">
              <w:rPr>
                <w:rFonts w:ascii="Times New Roman" w:eastAsia="宋体" w:hAnsi="Times New Roman" w:cs="Times New Roman"/>
              </w:rPr>
              <w:t>，</w:t>
            </w:r>
            <w:r w:rsidRPr="00623E4D">
              <w:rPr>
                <w:rFonts w:ascii="Times New Roman" w:eastAsia="宋体" w:hAnsi="Times New Roman" w:cs="Times New Roman"/>
              </w:rPr>
              <w:t>330.259</w:t>
            </w:r>
            <w:r w:rsidRPr="00623E4D">
              <w:rPr>
                <w:rFonts w:ascii="Times New Roman" w:eastAsia="宋体" w:hAnsi="Times New Roman" w:cs="Times New Roman"/>
              </w:rPr>
              <w:t>，</w:t>
            </w:r>
            <w:r w:rsidRPr="00623E4D">
              <w:rPr>
                <w:rFonts w:ascii="Times New Roman" w:eastAsia="宋体" w:hAnsi="Times New Roman" w:cs="Times New Roman"/>
              </w:rPr>
              <w:t>472.216</w:t>
            </w:r>
            <w:r w:rsidRPr="00623E4D">
              <w:rPr>
                <w:rFonts w:ascii="Times New Roman" w:eastAsia="宋体" w:hAnsi="Times New Roman" w:cs="Times New Roman"/>
              </w:rPr>
              <w:t>，</w:t>
            </w:r>
            <w:r w:rsidRPr="00623E4D">
              <w:rPr>
                <w:rFonts w:ascii="Times New Roman" w:eastAsia="宋体" w:hAnsi="Times New Roman" w:cs="Times New Roman"/>
              </w:rPr>
              <w:t>481.053</w:t>
            </w:r>
          </w:p>
        </w:tc>
      </w:tr>
      <w:tr w:rsidR="00F63143" w:rsidRPr="00623E4D" w14:paraId="70F2C33A" w14:textId="77777777" w:rsidTr="00465EF8">
        <w:tc>
          <w:tcPr>
            <w:tcW w:w="1195" w:type="dxa"/>
          </w:tcPr>
          <w:p w14:paraId="5104708C"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Ni</w:t>
            </w:r>
          </w:p>
        </w:tc>
        <w:tc>
          <w:tcPr>
            <w:tcW w:w="6741" w:type="dxa"/>
          </w:tcPr>
          <w:p w14:paraId="325E9123" w14:textId="77777777" w:rsidR="00F63143" w:rsidRPr="00623E4D" w:rsidRDefault="00F63143" w:rsidP="00465EF8">
            <w:pPr>
              <w:pStyle w:val="a3"/>
              <w:spacing w:line="360" w:lineRule="auto"/>
              <w:ind w:firstLineChars="0" w:firstLine="0"/>
              <w:rPr>
                <w:rFonts w:ascii="Times New Roman" w:eastAsia="宋体" w:hAnsi="Times New Roman" w:cs="Times New Roman"/>
              </w:rPr>
            </w:pPr>
            <w:r w:rsidRPr="00623E4D">
              <w:rPr>
                <w:rFonts w:ascii="Times New Roman" w:eastAsia="宋体" w:hAnsi="Times New Roman" w:cs="Times New Roman"/>
              </w:rPr>
              <w:t>216.556</w:t>
            </w:r>
            <w:r w:rsidRPr="00623E4D">
              <w:rPr>
                <w:rFonts w:ascii="Times New Roman" w:eastAsia="宋体" w:hAnsi="Times New Roman" w:cs="Times New Roman"/>
              </w:rPr>
              <w:t>，</w:t>
            </w:r>
            <w:r w:rsidRPr="00623E4D">
              <w:rPr>
                <w:rFonts w:ascii="Times New Roman" w:eastAsia="宋体" w:hAnsi="Times New Roman" w:cs="Times New Roman"/>
              </w:rPr>
              <w:t>217.467</w:t>
            </w:r>
            <w:r w:rsidRPr="00623E4D">
              <w:rPr>
                <w:rFonts w:ascii="Times New Roman" w:eastAsia="宋体" w:hAnsi="Times New Roman" w:cs="Times New Roman"/>
              </w:rPr>
              <w:t>，</w:t>
            </w:r>
            <w:r w:rsidRPr="00623E4D">
              <w:rPr>
                <w:rFonts w:ascii="Times New Roman" w:eastAsia="宋体" w:hAnsi="Times New Roman" w:cs="Times New Roman"/>
              </w:rPr>
              <w:t>221.647</w:t>
            </w:r>
            <w:r w:rsidRPr="00623E4D">
              <w:rPr>
                <w:rFonts w:ascii="Times New Roman" w:eastAsia="宋体" w:hAnsi="Times New Roman" w:cs="Times New Roman"/>
              </w:rPr>
              <w:t>，</w:t>
            </w:r>
            <w:r w:rsidRPr="00623E4D">
              <w:rPr>
                <w:rFonts w:ascii="Times New Roman" w:eastAsia="宋体" w:hAnsi="Times New Roman" w:cs="Times New Roman"/>
              </w:rPr>
              <w:t>225.386</w:t>
            </w:r>
            <w:r w:rsidRPr="00623E4D">
              <w:rPr>
                <w:rFonts w:ascii="Times New Roman" w:eastAsia="宋体" w:hAnsi="Times New Roman" w:cs="Times New Roman"/>
              </w:rPr>
              <w:t>，</w:t>
            </w:r>
            <w:r w:rsidRPr="00623E4D">
              <w:rPr>
                <w:rFonts w:ascii="Times New Roman" w:eastAsia="宋体" w:hAnsi="Times New Roman" w:cs="Times New Roman"/>
              </w:rPr>
              <w:t>227.021</w:t>
            </w:r>
            <w:r w:rsidRPr="00623E4D">
              <w:rPr>
                <w:rFonts w:ascii="Times New Roman" w:eastAsia="宋体" w:hAnsi="Times New Roman" w:cs="Times New Roman"/>
              </w:rPr>
              <w:t>，</w:t>
            </w:r>
            <w:r w:rsidRPr="00623E4D">
              <w:rPr>
                <w:rFonts w:ascii="Times New Roman" w:eastAsia="宋体" w:hAnsi="Times New Roman" w:cs="Times New Roman"/>
              </w:rPr>
              <w:t>230.300</w:t>
            </w:r>
            <w:r w:rsidRPr="00623E4D">
              <w:rPr>
                <w:rFonts w:ascii="Times New Roman" w:eastAsia="宋体" w:hAnsi="Times New Roman" w:cs="Times New Roman"/>
              </w:rPr>
              <w:t>，</w:t>
            </w:r>
            <w:r w:rsidRPr="00623E4D">
              <w:rPr>
                <w:rFonts w:ascii="Times New Roman" w:eastAsia="宋体" w:hAnsi="Times New Roman" w:cs="Times New Roman"/>
              </w:rPr>
              <w:t>231.604</w:t>
            </w:r>
          </w:p>
        </w:tc>
      </w:tr>
    </w:tbl>
    <w:p w14:paraId="2C388E45" w14:textId="77777777" w:rsidR="00F63143" w:rsidRPr="00623E4D" w:rsidRDefault="00F63143" w:rsidP="00F63143">
      <w:pPr>
        <w:pStyle w:val="ListParagraph"/>
        <w:autoSpaceDE w:val="0"/>
        <w:autoSpaceDN w:val="0"/>
        <w:spacing w:line="360" w:lineRule="auto"/>
        <w:textAlignment w:val="center"/>
      </w:pPr>
      <w:r w:rsidRPr="00623E4D">
        <w:t>不同谱线的信噪比有较大差异，选取信噪比较大的</w:t>
      </w:r>
      <w:r w:rsidRPr="00623E4D">
        <w:t>Zn206.191</w:t>
      </w:r>
      <w:r w:rsidRPr="00623E4D">
        <w:t>，</w:t>
      </w:r>
      <w:r w:rsidRPr="00623E4D">
        <w:t>Zn213.85</w:t>
      </w:r>
      <w:r w:rsidRPr="00623E4D">
        <w:t>，</w:t>
      </w:r>
      <w:r w:rsidRPr="00623E4D">
        <w:t>Ni230.300</w:t>
      </w:r>
      <w:r w:rsidRPr="00623E4D">
        <w:t>，</w:t>
      </w:r>
      <w:r w:rsidRPr="00623E4D">
        <w:t>Ni231.694</w:t>
      </w:r>
      <w:r w:rsidRPr="00623E4D">
        <w:t>作为试验谱线，可以在保证方法具备较低的检测限的同时，避免硼基体的干扰。</w:t>
      </w:r>
    </w:p>
    <w:p w14:paraId="10B6ACD5" w14:textId="77777777" w:rsidR="00F63143" w:rsidRPr="00623E4D" w:rsidRDefault="00F63143" w:rsidP="00F63143">
      <w:pPr>
        <w:pStyle w:val="ListParagraph"/>
        <w:autoSpaceDE w:val="0"/>
        <w:autoSpaceDN w:val="0"/>
        <w:spacing w:line="360" w:lineRule="auto"/>
        <w:textAlignment w:val="center"/>
      </w:pPr>
      <w:r w:rsidRPr="00623E4D">
        <w:t>设置仪器为推荐设置，以</w:t>
      </w:r>
      <w:r w:rsidRPr="00623E4D">
        <w:t>Zn206.</w:t>
      </w:r>
      <w:r>
        <w:t>200</w:t>
      </w:r>
      <w:r w:rsidRPr="00623E4D">
        <w:t>，</w:t>
      </w:r>
      <w:r w:rsidRPr="00623E4D">
        <w:t>Zn</w:t>
      </w:r>
      <w:r>
        <w:t>202.548</w:t>
      </w:r>
      <w:r>
        <w:rPr>
          <w:rFonts w:hint="eastAsia"/>
        </w:rPr>
        <w:t>，</w:t>
      </w:r>
      <w:r>
        <w:rPr>
          <w:rFonts w:hint="eastAsia"/>
        </w:rPr>
        <w:t>Z</w:t>
      </w:r>
      <w:r>
        <w:t>n213.857</w:t>
      </w:r>
      <w:r w:rsidRPr="00623E4D">
        <w:t>，</w:t>
      </w:r>
      <w:r>
        <w:rPr>
          <w:rFonts w:hint="eastAsia"/>
        </w:rPr>
        <w:t>N</w:t>
      </w:r>
      <w:r>
        <w:t>i221.648</w:t>
      </w:r>
      <w:r>
        <w:rPr>
          <w:rFonts w:hint="eastAsia"/>
        </w:rPr>
        <w:t>，</w:t>
      </w:r>
      <w:r w:rsidRPr="00623E4D">
        <w:t>Ni230.300</w:t>
      </w:r>
      <w:r w:rsidRPr="00623E4D">
        <w:t>，</w:t>
      </w:r>
      <w:r w:rsidRPr="00623E4D">
        <w:t>Ni231.694</w:t>
      </w:r>
      <w:r w:rsidRPr="00623E4D">
        <w:t>作为试验谱线测量建立方法。</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firstRow="1" w:lastRow="1" w:firstColumn="1" w:lastColumn="1" w:noHBand="0" w:noVBand="1"/>
      </w:tblPr>
      <w:tblGrid>
        <w:gridCol w:w="4143"/>
        <w:gridCol w:w="4143"/>
      </w:tblGrid>
      <w:tr w:rsidR="00F63143" w:rsidRPr="00623E4D" w14:paraId="4A9F5791" w14:textId="77777777" w:rsidTr="00465EF8">
        <w:tc>
          <w:tcPr>
            <w:tcW w:w="2500" w:type="pct"/>
            <w:tcBorders>
              <w:top w:val="single" w:sz="8" w:space="0" w:color="auto"/>
              <w:bottom w:val="single" w:sz="8" w:space="0" w:color="auto"/>
            </w:tcBorders>
            <w:shd w:val="clear" w:color="auto" w:fill="auto"/>
            <w:vAlign w:val="center"/>
          </w:tcPr>
          <w:p w14:paraId="4B1130F5"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仪器参数</w:t>
            </w:r>
          </w:p>
        </w:tc>
        <w:tc>
          <w:tcPr>
            <w:tcW w:w="2500" w:type="pct"/>
            <w:tcBorders>
              <w:top w:val="single" w:sz="8" w:space="0" w:color="auto"/>
              <w:bottom w:val="single" w:sz="8" w:space="0" w:color="auto"/>
            </w:tcBorders>
            <w:shd w:val="clear" w:color="auto" w:fill="auto"/>
            <w:vAlign w:val="center"/>
          </w:tcPr>
          <w:p w14:paraId="6D900F14"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设定值</w:t>
            </w:r>
          </w:p>
        </w:tc>
      </w:tr>
      <w:tr w:rsidR="00F63143" w:rsidRPr="00623E4D" w14:paraId="359BBF27" w14:textId="77777777" w:rsidTr="00465EF8">
        <w:tc>
          <w:tcPr>
            <w:tcW w:w="2500" w:type="pct"/>
            <w:tcBorders>
              <w:top w:val="single" w:sz="8" w:space="0" w:color="auto"/>
            </w:tcBorders>
            <w:shd w:val="clear" w:color="auto" w:fill="auto"/>
            <w:vAlign w:val="center"/>
          </w:tcPr>
          <w:p w14:paraId="5DEF45B1"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入射功率</w:t>
            </w:r>
            <w:r w:rsidRPr="00623E4D">
              <w:rPr>
                <w:rFonts w:ascii="Times New Roman" w:hAnsi="Times New Roman" w:cs="Times New Roman"/>
                <w:sz w:val="18"/>
              </w:rPr>
              <w:t>/W</w:t>
            </w:r>
          </w:p>
        </w:tc>
        <w:tc>
          <w:tcPr>
            <w:tcW w:w="2500" w:type="pct"/>
            <w:tcBorders>
              <w:top w:val="single" w:sz="8" w:space="0" w:color="auto"/>
            </w:tcBorders>
            <w:shd w:val="clear" w:color="auto" w:fill="auto"/>
            <w:vAlign w:val="center"/>
          </w:tcPr>
          <w:p w14:paraId="3F518658"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1300</w:t>
            </w:r>
          </w:p>
        </w:tc>
      </w:tr>
      <w:tr w:rsidR="00F63143" w:rsidRPr="00623E4D" w14:paraId="00A53E85" w14:textId="77777777" w:rsidTr="00465EF8">
        <w:tc>
          <w:tcPr>
            <w:tcW w:w="2500" w:type="pct"/>
            <w:tcBorders>
              <w:bottom w:val="single" w:sz="4" w:space="0" w:color="auto"/>
            </w:tcBorders>
            <w:shd w:val="clear" w:color="auto" w:fill="auto"/>
            <w:vAlign w:val="center"/>
          </w:tcPr>
          <w:p w14:paraId="33010533"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样品流量</w:t>
            </w:r>
            <w:r w:rsidRPr="00623E4D">
              <w:rPr>
                <w:rFonts w:ascii="Times New Roman" w:hAnsi="Times New Roman" w:cs="Times New Roman"/>
                <w:sz w:val="18"/>
              </w:rPr>
              <w:t>/</w:t>
            </w:r>
            <w:r w:rsidRPr="00623E4D">
              <w:rPr>
                <w:rFonts w:ascii="Times New Roman" w:hAnsi="Times New Roman" w:cs="Times New Roman"/>
                <w:sz w:val="18"/>
              </w:rPr>
              <w:t>（</w:t>
            </w:r>
            <w:r w:rsidRPr="00623E4D">
              <w:rPr>
                <w:rFonts w:ascii="Times New Roman" w:hAnsi="Times New Roman" w:cs="Times New Roman"/>
                <w:sz w:val="18"/>
              </w:rPr>
              <w:t>mL/min</w:t>
            </w:r>
            <w:r w:rsidRPr="00623E4D">
              <w:rPr>
                <w:rFonts w:ascii="Times New Roman" w:hAnsi="Times New Roman" w:cs="Times New Roman"/>
                <w:sz w:val="18"/>
              </w:rPr>
              <w:t>）</w:t>
            </w:r>
          </w:p>
        </w:tc>
        <w:tc>
          <w:tcPr>
            <w:tcW w:w="2500" w:type="pct"/>
            <w:tcBorders>
              <w:bottom w:val="single" w:sz="4" w:space="0" w:color="auto"/>
            </w:tcBorders>
            <w:shd w:val="clear" w:color="auto" w:fill="auto"/>
            <w:vAlign w:val="center"/>
          </w:tcPr>
          <w:p w14:paraId="49313AB0"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1.5</w:t>
            </w:r>
          </w:p>
        </w:tc>
      </w:tr>
      <w:tr w:rsidR="00F63143" w:rsidRPr="00623E4D" w14:paraId="7DDCC60F" w14:textId="77777777" w:rsidTr="00465EF8">
        <w:tc>
          <w:tcPr>
            <w:tcW w:w="2500" w:type="pct"/>
            <w:tcBorders>
              <w:top w:val="single" w:sz="4" w:space="0" w:color="auto"/>
              <w:bottom w:val="single" w:sz="4" w:space="0" w:color="auto"/>
            </w:tcBorders>
            <w:shd w:val="clear" w:color="auto" w:fill="auto"/>
            <w:vAlign w:val="center"/>
          </w:tcPr>
          <w:p w14:paraId="5E5C19DB"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辅助气流量（</w:t>
            </w:r>
            <w:r w:rsidRPr="00623E4D">
              <w:rPr>
                <w:rFonts w:ascii="Times New Roman" w:hAnsi="Times New Roman" w:cs="Times New Roman"/>
                <w:sz w:val="18"/>
              </w:rPr>
              <w:t>L/min</w:t>
            </w:r>
            <w:r w:rsidRPr="00623E4D">
              <w:rPr>
                <w:rFonts w:ascii="Times New Roman" w:hAnsi="Times New Roman" w:cs="Times New Roman"/>
                <w:sz w:val="18"/>
              </w:rPr>
              <w:t>）</w:t>
            </w:r>
          </w:p>
        </w:tc>
        <w:tc>
          <w:tcPr>
            <w:tcW w:w="2500" w:type="pct"/>
            <w:tcBorders>
              <w:top w:val="single" w:sz="4" w:space="0" w:color="auto"/>
              <w:bottom w:val="single" w:sz="4" w:space="0" w:color="auto"/>
            </w:tcBorders>
            <w:shd w:val="clear" w:color="auto" w:fill="auto"/>
            <w:vAlign w:val="center"/>
          </w:tcPr>
          <w:p w14:paraId="0E58C07A"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0.2</w:t>
            </w:r>
          </w:p>
        </w:tc>
      </w:tr>
      <w:tr w:rsidR="00F63143" w:rsidRPr="00623E4D" w14:paraId="5B32123C" w14:textId="77777777" w:rsidTr="00465EF8">
        <w:tc>
          <w:tcPr>
            <w:tcW w:w="2500" w:type="pct"/>
            <w:tcBorders>
              <w:top w:val="single" w:sz="4" w:space="0" w:color="auto"/>
              <w:bottom w:val="single" w:sz="4" w:space="0" w:color="auto"/>
            </w:tcBorders>
            <w:shd w:val="clear" w:color="auto" w:fill="auto"/>
            <w:vAlign w:val="center"/>
          </w:tcPr>
          <w:p w14:paraId="19A72111"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雾化气流量（</w:t>
            </w:r>
            <w:r w:rsidRPr="00623E4D">
              <w:rPr>
                <w:rFonts w:ascii="Times New Roman" w:hAnsi="Times New Roman" w:cs="Times New Roman"/>
                <w:sz w:val="18"/>
              </w:rPr>
              <w:t>L/min</w:t>
            </w:r>
            <w:r w:rsidRPr="00623E4D">
              <w:rPr>
                <w:rFonts w:ascii="Times New Roman" w:hAnsi="Times New Roman" w:cs="Times New Roman"/>
                <w:sz w:val="18"/>
              </w:rPr>
              <w:t>）</w:t>
            </w:r>
          </w:p>
        </w:tc>
        <w:tc>
          <w:tcPr>
            <w:tcW w:w="2500" w:type="pct"/>
            <w:tcBorders>
              <w:top w:val="single" w:sz="4" w:space="0" w:color="auto"/>
              <w:bottom w:val="single" w:sz="4" w:space="0" w:color="auto"/>
            </w:tcBorders>
            <w:shd w:val="clear" w:color="auto" w:fill="auto"/>
            <w:vAlign w:val="center"/>
          </w:tcPr>
          <w:p w14:paraId="3BAC4724"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0.55</w:t>
            </w:r>
          </w:p>
        </w:tc>
      </w:tr>
      <w:tr w:rsidR="00F63143" w:rsidRPr="00623E4D" w14:paraId="54AECBB2" w14:textId="77777777" w:rsidTr="00465EF8">
        <w:tc>
          <w:tcPr>
            <w:tcW w:w="2500" w:type="pct"/>
            <w:tcBorders>
              <w:top w:val="single" w:sz="4" w:space="0" w:color="auto"/>
              <w:bottom w:val="single" w:sz="4" w:space="0" w:color="auto"/>
            </w:tcBorders>
            <w:shd w:val="clear" w:color="auto" w:fill="auto"/>
            <w:vAlign w:val="center"/>
          </w:tcPr>
          <w:p w14:paraId="2AF25FB0"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冷却气流量（</w:t>
            </w:r>
            <w:r w:rsidRPr="00623E4D">
              <w:rPr>
                <w:rFonts w:ascii="Times New Roman" w:hAnsi="Times New Roman" w:cs="Times New Roman"/>
                <w:sz w:val="18"/>
              </w:rPr>
              <w:t>L/min</w:t>
            </w:r>
            <w:r w:rsidRPr="00623E4D">
              <w:rPr>
                <w:rFonts w:ascii="Times New Roman" w:hAnsi="Times New Roman" w:cs="Times New Roman"/>
                <w:sz w:val="18"/>
              </w:rPr>
              <w:t>）</w:t>
            </w:r>
          </w:p>
        </w:tc>
        <w:tc>
          <w:tcPr>
            <w:tcW w:w="2500" w:type="pct"/>
            <w:tcBorders>
              <w:top w:val="single" w:sz="4" w:space="0" w:color="auto"/>
              <w:bottom w:val="single" w:sz="4" w:space="0" w:color="auto"/>
            </w:tcBorders>
            <w:shd w:val="clear" w:color="auto" w:fill="auto"/>
            <w:vAlign w:val="center"/>
          </w:tcPr>
          <w:p w14:paraId="2F4DBF40"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15</w:t>
            </w:r>
          </w:p>
        </w:tc>
      </w:tr>
      <w:tr w:rsidR="00F63143" w:rsidRPr="00623E4D" w14:paraId="04DB4158" w14:textId="77777777" w:rsidTr="00465EF8">
        <w:tc>
          <w:tcPr>
            <w:tcW w:w="2500" w:type="pct"/>
            <w:tcBorders>
              <w:top w:val="single" w:sz="4" w:space="0" w:color="auto"/>
              <w:bottom w:val="single" w:sz="4" w:space="0" w:color="auto"/>
            </w:tcBorders>
            <w:shd w:val="clear" w:color="auto" w:fill="auto"/>
            <w:vAlign w:val="center"/>
          </w:tcPr>
          <w:p w14:paraId="50C95683"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积分时间</w:t>
            </w:r>
            <w:r w:rsidRPr="00623E4D">
              <w:rPr>
                <w:rFonts w:ascii="Times New Roman" w:hAnsi="Times New Roman" w:cs="Times New Roman"/>
                <w:sz w:val="18"/>
              </w:rPr>
              <w:t>/s</w:t>
            </w:r>
          </w:p>
        </w:tc>
        <w:tc>
          <w:tcPr>
            <w:tcW w:w="2500" w:type="pct"/>
            <w:tcBorders>
              <w:top w:val="single" w:sz="4" w:space="0" w:color="auto"/>
              <w:bottom w:val="single" w:sz="4" w:space="0" w:color="auto"/>
            </w:tcBorders>
            <w:shd w:val="clear" w:color="auto" w:fill="auto"/>
            <w:vAlign w:val="center"/>
          </w:tcPr>
          <w:p w14:paraId="5708BA2D"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15</w:t>
            </w:r>
          </w:p>
        </w:tc>
      </w:tr>
      <w:tr w:rsidR="00F63143" w:rsidRPr="00623E4D" w14:paraId="28175D32" w14:textId="77777777" w:rsidTr="00465EF8">
        <w:tc>
          <w:tcPr>
            <w:tcW w:w="2500" w:type="pct"/>
            <w:tcBorders>
              <w:top w:val="single" w:sz="4" w:space="0" w:color="auto"/>
              <w:bottom w:val="single" w:sz="4" w:space="0" w:color="auto"/>
            </w:tcBorders>
            <w:shd w:val="clear" w:color="auto" w:fill="auto"/>
            <w:vAlign w:val="center"/>
          </w:tcPr>
          <w:p w14:paraId="6A667D25"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冲洗时间</w:t>
            </w:r>
            <w:r w:rsidRPr="00623E4D">
              <w:rPr>
                <w:rFonts w:ascii="Times New Roman" w:hAnsi="Times New Roman" w:cs="Times New Roman"/>
                <w:sz w:val="18"/>
              </w:rPr>
              <w:t>/s</w:t>
            </w:r>
          </w:p>
        </w:tc>
        <w:tc>
          <w:tcPr>
            <w:tcW w:w="2500" w:type="pct"/>
            <w:tcBorders>
              <w:top w:val="single" w:sz="4" w:space="0" w:color="auto"/>
              <w:bottom w:val="single" w:sz="4" w:space="0" w:color="auto"/>
            </w:tcBorders>
            <w:shd w:val="clear" w:color="auto" w:fill="auto"/>
            <w:vAlign w:val="center"/>
          </w:tcPr>
          <w:p w14:paraId="78DBECC6"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30</w:t>
            </w:r>
          </w:p>
        </w:tc>
      </w:tr>
      <w:tr w:rsidR="00F63143" w:rsidRPr="00623E4D" w14:paraId="60C3808D" w14:textId="77777777" w:rsidTr="00465EF8">
        <w:tc>
          <w:tcPr>
            <w:tcW w:w="2500" w:type="pct"/>
            <w:tcBorders>
              <w:top w:val="single" w:sz="4" w:space="0" w:color="auto"/>
              <w:bottom w:val="single" w:sz="4" w:space="0" w:color="auto"/>
            </w:tcBorders>
            <w:shd w:val="clear" w:color="auto" w:fill="auto"/>
            <w:vAlign w:val="center"/>
          </w:tcPr>
          <w:p w14:paraId="235F04FB"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积分次数</w:t>
            </w:r>
          </w:p>
        </w:tc>
        <w:tc>
          <w:tcPr>
            <w:tcW w:w="2500" w:type="pct"/>
            <w:tcBorders>
              <w:top w:val="single" w:sz="4" w:space="0" w:color="auto"/>
              <w:bottom w:val="single" w:sz="4" w:space="0" w:color="auto"/>
            </w:tcBorders>
            <w:shd w:val="clear" w:color="auto" w:fill="auto"/>
            <w:vAlign w:val="center"/>
          </w:tcPr>
          <w:p w14:paraId="0F4EE568"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3</w:t>
            </w:r>
          </w:p>
        </w:tc>
      </w:tr>
      <w:tr w:rsidR="00F63143" w:rsidRPr="00623E4D" w14:paraId="62F27FEB" w14:textId="77777777" w:rsidTr="00465EF8">
        <w:tc>
          <w:tcPr>
            <w:tcW w:w="2500" w:type="pct"/>
            <w:tcBorders>
              <w:top w:val="single" w:sz="4" w:space="0" w:color="auto"/>
              <w:bottom w:val="single" w:sz="4" w:space="0" w:color="auto"/>
            </w:tcBorders>
            <w:shd w:val="clear" w:color="auto" w:fill="auto"/>
            <w:vAlign w:val="center"/>
          </w:tcPr>
          <w:p w14:paraId="47277CC9"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等离子体观测位置</w:t>
            </w:r>
          </w:p>
        </w:tc>
        <w:tc>
          <w:tcPr>
            <w:tcW w:w="2500" w:type="pct"/>
            <w:tcBorders>
              <w:top w:val="single" w:sz="4" w:space="0" w:color="auto"/>
              <w:bottom w:val="single" w:sz="4" w:space="0" w:color="auto"/>
            </w:tcBorders>
            <w:shd w:val="clear" w:color="auto" w:fill="auto"/>
            <w:vAlign w:val="center"/>
          </w:tcPr>
          <w:p w14:paraId="50EB0382"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轴向</w:t>
            </w:r>
          </w:p>
        </w:tc>
      </w:tr>
      <w:tr w:rsidR="00F63143" w:rsidRPr="00623E4D" w14:paraId="7158A5AA" w14:textId="77777777" w:rsidTr="00465EF8">
        <w:tc>
          <w:tcPr>
            <w:tcW w:w="2500" w:type="pct"/>
            <w:tcBorders>
              <w:top w:val="single" w:sz="4" w:space="0" w:color="auto"/>
              <w:bottom w:val="single" w:sz="4" w:space="0" w:color="auto"/>
            </w:tcBorders>
            <w:shd w:val="clear" w:color="auto" w:fill="auto"/>
            <w:vAlign w:val="center"/>
          </w:tcPr>
          <w:p w14:paraId="0C225794"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背景校正方式</w:t>
            </w:r>
          </w:p>
        </w:tc>
        <w:tc>
          <w:tcPr>
            <w:tcW w:w="2500" w:type="pct"/>
            <w:tcBorders>
              <w:top w:val="single" w:sz="4" w:space="0" w:color="auto"/>
              <w:bottom w:val="single" w:sz="4" w:space="0" w:color="auto"/>
            </w:tcBorders>
            <w:shd w:val="clear" w:color="auto" w:fill="auto"/>
            <w:vAlign w:val="center"/>
          </w:tcPr>
          <w:p w14:paraId="1C869040"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2</w:t>
            </w:r>
            <w:r w:rsidRPr="00623E4D">
              <w:rPr>
                <w:rFonts w:ascii="Times New Roman" w:hAnsi="Times New Roman" w:cs="Times New Roman"/>
                <w:sz w:val="18"/>
              </w:rPr>
              <w:t>点校正</w:t>
            </w:r>
          </w:p>
        </w:tc>
      </w:tr>
      <w:tr w:rsidR="00F63143" w:rsidRPr="00623E4D" w14:paraId="669D4EE9" w14:textId="77777777" w:rsidTr="00465EF8">
        <w:tc>
          <w:tcPr>
            <w:tcW w:w="2500" w:type="pct"/>
            <w:tcBorders>
              <w:top w:val="single" w:sz="4" w:space="0" w:color="auto"/>
              <w:bottom w:val="single" w:sz="4" w:space="0" w:color="auto"/>
            </w:tcBorders>
            <w:shd w:val="clear" w:color="auto" w:fill="auto"/>
            <w:vAlign w:val="center"/>
          </w:tcPr>
          <w:p w14:paraId="70D8505C"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标准曲线拟合方式</w:t>
            </w:r>
          </w:p>
        </w:tc>
        <w:tc>
          <w:tcPr>
            <w:tcW w:w="2500" w:type="pct"/>
            <w:tcBorders>
              <w:top w:val="single" w:sz="4" w:space="0" w:color="auto"/>
              <w:bottom w:val="single" w:sz="4" w:space="0" w:color="auto"/>
            </w:tcBorders>
            <w:shd w:val="clear" w:color="auto" w:fill="auto"/>
            <w:vAlign w:val="center"/>
          </w:tcPr>
          <w:p w14:paraId="358FBEF3" w14:textId="77777777" w:rsidR="00F63143" w:rsidRPr="00623E4D" w:rsidRDefault="00F63143" w:rsidP="00465EF8">
            <w:pPr>
              <w:jc w:val="center"/>
              <w:rPr>
                <w:rFonts w:ascii="Times New Roman" w:hAnsi="Times New Roman" w:cs="Times New Roman"/>
                <w:sz w:val="18"/>
              </w:rPr>
            </w:pPr>
            <w:r w:rsidRPr="00623E4D">
              <w:rPr>
                <w:rFonts w:ascii="Times New Roman" w:hAnsi="Times New Roman" w:cs="Times New Roman"/>
                <w:sz w:val="18"/>
              </w:rPr>
              <w:t>线性截距</w:t>
            </w:r>
          </w:p>
        </w:tc>
      </w:tr>
    </w:tbl>
    <w:p w14:paraId="3BE92A4B" w14:textId="77777777" w:rsidR="00F63143" w:rsidRDefault="00F63143" w:rsidP="00F63143">
      <w:pPr>
        <w:pStyle w:val="ListParagraph"/>
        <w:autoSpaceDE w:val="0"/>
        <w:autoSpaceDN w:val="0"/>
        <w:spacing w:line="360" w:lineRule="auto"/>
        <w:textAlignment w:val="center"/>
      </w:pPr>
      <w:r w:rsidRPr="00623E4D">
        <w:t>配制</w:t>
      </w:r>
      <w:r w:rsidRPr="00623E4D">
        <w:t>0 ug/L</w:t>
      </w:r>
      <w:r w:rsidRPr="00623E4D">
        <w:t>，</w:t>
      </w:r>
      <w:r w:rsidRPr="00623E4D">
        <w:t>10 ug/L</w:t>
      </w:r>
      <w:r w:rsidRPr="00623E4D">
        <w:t>，</w:t>
      </w:r>
      <w:r w:rsidRPr="00623E4D">
        <w:t>25ug/L</w:t>
      </w:r>
      <w:r w:rsidRPr="00623E4D">
        <w:t>，</w:t>
      </w:r>
      <w:r w:rsidRPr="00623E4D">
        <w:t>50ug/L</w:t>
      </w:r>
      <w:r w:rsidRPr="00623E4D">
        <w:t>的</w:t>
      </w:r>
      <w:r w:rsidRPr="00623E4D">
        <w:t>Zn</w:t>
      </w:r>
      <w:r w:rsidRPr="00623E4D">
        <w:t>、</w:t>
      </w:r>
      <w:r w:rsidRPr="00623E4D">
        <w:t>Ni</w:t>
      </w:r>
      <w:r w:rsidRPr="00623E4D">
        <w:t>纯水基体的混合标准工作溶液，并绘制</w:t>
      </w:r>
      <w:r w:rsidRPr="00623E4D">
        <w:lastRenderedPageBreak/>
        <w:t>工作曲线，配制含有</w:t>
      </w:r>
      <w:r w:rsidRPr="00623E4D">
        <w:t>1000ppmB</w:t>
      </w:r>
      <w:r w:rsidRPr="00623E4D">
        <w:t>基体的</w:t>
      </w:r>
      <w:r w:rsidRPr="00623E4D">
        <w:t>50ppbZn</w:t>
      </w:r>
      <w:r w:rsidRPr="00623E4D">
        <w:t>、</w:t>
      </w:r>
      <w:r w:rsidRPr="00623E4D">
        <w:t>Ni</w:t>
      </w:r>
      <w:r w:rsidRPr="00623E4D">
        <w:t>标准溶液作为样品，进行特征谱线测试，从而选择受硼基体干扰最小的特征谱线。</w:t>
      </w:r>
      <w:r w:rsidRPr="00623E4D">
        <w:t xml:space="preserve"> </w:t>
      </w:r>
    </w:p>
    <w:p w14:paraId="4443F552" w14:textId="77777777" w:rsidR="00F63143" w:rsidRPr="00623E4D" w:rsidRDefault="00F63143" w:rsidP="00F63143">
      <w:pPr>
        <w:pStyle w:val="a3"/>
        <w:widowControl w:val="0"/>
        <w:numPr>
          <w:ilvl w:val="0"/>
          <w:numId w:val="5"/>
        </w:numPr>
        <w:ind w:firstLineChars="0"/>
        <w:jc w:val="both"/>
        <w:rPr>
          <w:rFonts w:ascii="Times New Roman" w:hAnsi="Times New Roman" w:cs="Times New Roman"/>
          <w:vanish/>
        </w:rPr>
      </w:pPr>
    </w:p>
    <w:p w14:paraId="7E2712CB" w14:textId="77777777" w:rsidR="00F63143" w:rsidRPr="00623E4D" w:rsidRDefault="00F63143" w:rsidP="00F63143">
      <w:pPr>
        <w:pStyle w:val="a3"/>
        <w:widowControl w:val="0"/>
        <w:numPr>
          <w:ilvl w:val="0"/>
          <w:numId w:val="5"/>
        </w:numPr>
        <w:ind w:firstLineChars="0"/>
        <w:jc w:val="both"/>
        <w:rPr>
          <w:rFonts w:ascii="Times New Roman" w:hAnsi="Times New Roman" w:cs="Times New Roman"/>
          <w:vanish/>
        </w:rPr>
      </w:pPr>
    </w:p>
    <w:p w14:paraId="3C08E4F1" w14:textId="77777777" w:rsidR="00F63143" w:rsidRPr="00623E4D" w:rsidRDefault="00F63143" w:rsidP="00F63143">
      <w:pPr>
        <w:pStyle w:val="a3"/>
        <w:widowControl w:val="0"/>
        <w:numPr>
          <w:ilvl w:val="0"/>
          <w:numId w:val="5"/>
        </w:numPr>
        <w:ind w:firstLineChars="0"/>
        <w:jc w:val="both"/>
        <w:rPr>
          <w:rFonts w:ascii="Times New Roman" w:hAnsi="Times New Roman" w:cs="Times New Roman"/>
          <w:vanish/>
        </w:rPr>
      </w:pPr>
    </w:p>
    <w:p w14:paraId="3C43BA4F" w14:textId="77777777" w:rsidR="00F63143" w:rsidRPr="00623E4D" w:rsidRDefault="00F63143" w:rsidP="00F63143">
      <w:pPr>
        <w:pStyle w:val="a3"/>
        <w:widowControl w:val="0"/>
        <w:numPr>
          <w:ilvl w:val="0"/>
          <w:numId w:val="5"/>
        </w:numPr>
        <w:ind w:firstLineChars="0"/>
        <w:jc w:val="both"/>
        <w:rPr>
          <w:rFonts w:ascii="Times New Roman" w:hAnsi="Times New Roman" w:cs="Times New Roman"/>
          <w:vanish/>
        </w:rPr>
      </w:pPr>
    </w:p>
    <w:p w14:paraId="0D4F2A7D" w14:textId="77777777" w:rsidR="00F63143" w:rsidRDefault="00F63143" w:rsidP="00F63143">
      <w:pPr>
        <w:pStyle w:val="ListParagraph"/>
        <w:autoSpaceDE w:val="0"/>
        <w:autoSpaceDN w:val="0"/>
        <w:spacing w:line="360" w:lineRule="auto"/>
        <w:textAlignment w:val="center"/>
      </w:pPr>
      <w:r>
        <w:rPr>
          <w:rFonts w:hint="eastAsia"/>
        </w:rPr>
        <w:t>对</w:t>
      </w:r>
      <w:r>
        <w:t>不同特征波长的</w:t>
      </w:r>
      <w:r>
        <w:rPr>
          <w:rFonts w:hint="eastAsia"/>
        </w:rPr>
        <w:t>Z</w:t>
      </w:r>
      <w:r>
        <w:t>n</w:t>
      </w:r>
      <w:r>
        <w:t>和</w:t>
      </w:r>
      <w:r>
        <w:rPr>
          <w:rFonts w:hint="eastAsia"/>
        </w:rPr>
        <w:t>N</w:t>
      </w:r>
      <w:r>
        <w:t>i</w:t>
      </w:r>
      <w:r>
        <w:rPr>
          <w:rFonts w:hint="eastAsia"/>
        </w:rPr>
        <w:t>绘制</w:t>
      </w:r>
      <w:r>
        <w:t>工作曲线，</w:t>
      </w:r>
      <w:r>
        <w:rPr>
          <w:rFonts w:hint="eastAsia"/>
        </w:rPr>
        <w:t>曲线</w:t>
      </w:r>
      <w:r>
        <w:t>相关系数均可以达到</w:t>
      </w:r>
      <w:r>
        <w:rPr>
          <w:rFonts w:hint="eastAsia"/>
        </w:rPr>
        <w:t>0.</w:t>
      </w:r>
      <w:r>
        <w:t>9995</w:t>
      </w:r>
      <w:r>
        <w:rPr>
          <w:rFonts w:hint="eastAsia"/>
        </w:rPr>
        <w:t>以上。</w:t>
      </w:r>
    </w:p>
    <w:p w14:paraId="311DC352" w14:textId="77777777" w:rsidR="00F63143" w:rsidRDefault="00F63143" w:rsidP="00F63143">
      <w:pPr>
        <w:jc w:val="center"/>
        <w:rPr>
          <w:rFonts w:ascii="Times New Roman" w:hAnsi="Times New Roman" w:cs="Times New Roman"/>
        </w:rPr>
      </w:pPr>
      <w:r>
        <w:rPr>
          <w:noProof/>
        </w:rPr>
        <w:drawing>
          <wp:inline distT="0" distB="0" distL="114300" distR="114300" wp14:anchorId="095E44C9" wp14:editId="008196AF">
            <wp:extent cx="3964213" cy="27846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5"/>
                    <a:stretch>
                      <a:fillRect/>
                    </a:stretch>
                  </pic:blipFill>
                  <pic:spPr>
                    <a:xfrm>
                      <a:off x="0" y="0"/>
                      <a:ext cx="3992278" cy="2804408"/>
                    </a:xfrm>
                    <a:prstGeom prst="rect">
                      <a:avLst/>
                    </a:prstGeom>
                    <a:noFill/>
                    <a:ln w="9525">
                      <a:noFill/>
                    </a:ln>
                  </pic:spPr>
                </pic:pic>
              </a:graphicData>
            </a:graphic>
          </wp:inline>
        </w:drawing>
      </w:r>
    </w:p>
    <w:p w14:paraId="5DDAE652" w14:textId="77777777" w:rsidR="00F63143" w:rsidRDefault="00F63143" w:rsidP="00F63143">
      <w:pPr>
        <w:pStyle w:val="ListParagraph"/>
        <w:autoSpaceDE w:val="0"/>
        <w:autoSpaceDN w:val="0"/>
        <w:spacing w:line="360" w:lineRule="auto"/>
        <w:textAlignment w:val="center"/>
      </w:pPr>
      <w:r>
        <w:rPr>
          <w:rFonts w:hint="eastAsia"/>
        </w:rPr>
        <w:t>用</w:t>
      </w:r>
      <w:r w:rsidRPr="00623E4D">
        <w:t>含有</w:t>
      </w:r>
      <w:r w:rsidRPr="00623E4D">
        <w:t>1000ppmB</w:t>
      </w:r>
      <w:r w:rsidRPr="00623E4D">
        <w:t>基体的</w:t>
      </w:r>
      <w:r w:rsidRPr="00623E4D">
        <w:t>50ppbZn</w:t>
      </w:r>
      <w:r w:rsidRPr="00623E4D">
        <w:t>、</w:t>
      </w:r>
      <w:r w:rsidRPr="00623E4D">
        <w:t>Ni</w:t>
      </w:r>
      <w:r w:rsidRPr="00623E4D">
        <w:t>标准溶液作为样品，进行</w:t>
      </w:r>
      <w:r>
        <w:rPr>
          <w:rFonts w:hint="eastAsia"/>
        </w:rPr>
        <w:t>硼基体</w:t>
      </w:r>
      <w:r>
        <w:t>对</w:t>
      </w:r>
      <w:r w:rsidRPr="00623E4D">
        <w:t>特征谱线</w:t>
      </w:r>
      <w:r>
        <w:rPr>
          <w:rFonts w:hint="eastAsia"/>
        </w:rPr>
        <w:t>干扰</w:t>
      </w:r>
      <w:r>
        <w:t>程度的</w:t>
      </w:r>
      <w:r w:rsidRPr="00623E4D">
        <w:t>测试，</w:t>
      </w:r>
      <w:r>
        <w:rPr>
          <w:rFonts w:hint="eastAsia"/>
        </w:rPr>
        <w:t>分析数据</w:t>
      </w:r>
      <w:r>
        <w:t>如</w:t>
      </w:r>
      <w:r>
        <w:rPr>
          <w:rFonts w:hint="eastAsia"/>
        </w:rPr>
        <w:t>下表所示：</w:t>
      </w:r>
    </w:p>
    <w:p w14:paraId="31C2C735" w14:textId="77777777" w:rsidR="00F63143" w:rsidRPr="002E6C2A" w:rsidRDefault="00F63143" w:rsidP="00F63143">
      <w:pPr>
        <w:jc w:val="center"/>
        <w:rPr>
          <w:rFonts w:ascii="Times New Roman" w:hAnsi="Times New Roman" w:cs="Times New Roman"/>
        </w:rPr>
      </w:pPr>
      <w:r w:rsidRPr="002E6C2A">
        <w:rPr>
          <w:rFonts w:ascii="Times New Roman" w:hAnsi="Times New Roman" w:cs="Times New Roman"/>
        </w:rPr>
        <w:t>1000ppmB</w:t>
      </w:r>
      <w:r w:rsidRPr="002E6C2A">
        <w:rPr>
          <w:rFonts w:ascii="Times New Roman" w:hAnsi="Times New Roman" w:cs="Times New Roman"/>
        </w:rPr>
        <w:t>基体的</w:t>
      </w:r>
      <w:r w:rsidRPr="002E6C2A">
        <w:rPr>
          <w:rFonts w:ascii="Times New Roman" w:hAnsi="Times New Roman" w:cs="Times New Roman"/>
        </w:rPr>
        <w:t>50ppbZn</w:t>
      </w:r>
      <w:r w:rsidRPr="002E6C2A">
        <w:rPr>
          <w:rFonts w:ascii="Times New Roman" w:hAnsi="Times New Roman" w:cs="Times New Roman"/>
        </w:rPr>
        <w:t>、</w:t>
      </w:r>
      <w:r w:rsidRPr="002E6C2A">
        <w:rPr>
          <w:rFonts w:ascii="Times New Roman" w:hAnsi="Times New Roman" w:cs="Times New Roman"/>
        </w:rPr>
        <w:t>Ni</w:t>
      </w:r>
      <w:r w:rsidRPr="002E6C2A">
        <w:rPr>
          <w:rFonts w:ascii="Times New Roman" w:hAnsi="Times New Roman" w:cs="Times New Roman"/>
        </w:rPr>
        <w:t>标准溶液</w:t>
      </w:r>
      <w:r>
        <w:rPr>
          <w:rFonts w:ascii="Times New Roman" w:hAnsi="Times New Roman" w:cs="Times New Roman" w:hint="eastAsia"/>
        </w:rPr>
        <w:t>分析</w:t>
      </w:r>
      <w:r>
        <w:rPr>
          <w:rFonts w:ascii="Times New Roman" w:hAnsi="Times New Roman" w:cs="Times New Roman"/>
        </w:rPr>
        <w:t>数据</w:t>
      </w:r>
    </w:p>
    <w:tbl>
      <w:tblPr>
        <w:tblStyle w:val="a6"/>
        <w:tblW w:w="0" w:type="auto"/>
        <w:tblLook w:val="04A0" w:firstRow="1" w:lastRow="0" w:firstColumn="1" w:lastColumn="0" w:noHBand="0" w:noVBand="1"/>
      </w:tblPr>
      <w:tblGrid>
        <w:gridCol w:w="1361"/>
        <w:gridCol w:w="1331"/>
        <w:gridCol w:w="1323"/>
        <w:gridCol w:w="1321"/>
        <w:gridCol w:w="1300"/>
        <w:gridCol w:w="1300"/>
      </w:tblGrid>
      <w:tr w:rsidR="00F63143" w:rsidRPr="002E6C2A" w14:paraId="0EDBF88B" w14:textId="77777777" w:rsidTr="00465EF8">
        <w:tc>
          <w:tcPr>
            <w:tcW w:w="1361" w:type="dxa"/>
            <w:vAlign w:val="center"/>
          </w:tcPr>
          <w:p w14:paraId="186119E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特征谱线</w:t>
            </w:r>
          </w:p>
        </w:tc>
        <w:tc>
          <w:tcPr>
            <w:tcW w:w="1331" w:type="dxa"/>
            <w:vAlign w:val="center"/>
          </w:tcPr>
          <w:p w14:paraId="602C01C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平均</w:t>
            </w:r>
            <w:r w:rsidRPr="002E6C2A">
              <w:rPr>
                <w:rFonts w:ascii="Times New Roman" w:eastAsia="宋体" w:hAnsi="Times New Roman" w:cs="Times New Roman"/>
                <w:sz w:val="18"/>
              </w:rPr>
              <w:t>校准强度</w:t>
            </w:r>
          </w:p>
        </w:tc>
        <w:tc>
          <w:tcPr>
            <w:tcW w:w="1323" w:type="dxa"/>
            <w:vAlign w:val="center"/>
          </w:tcPr>
          <w:p w14:paraId="134DB62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浓度</w:t>
            </w:r>
          </w:p>
        </w:tc>
        <w:tc>
          <w:tcPr>
            <w:tcW w:w="1321" w:type="dxa"/>
            <w:vAlign w:val="center"/>
          </w:tcPr>
          <w:p w14:paraId="27516469"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单位</w:t>
            </w:r>
          </w:p>
        </w:tc>
        <w:tc>
          <w:tcPr>
            <w:tcW w:w="1300" w:type="dxa"/>
            <w:vAlign w:val="center"/>
          </w:tcPr>
          <w:p w14:paraId="7885E81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标准偏差</w:t>
            </w:r>
          </w:p>
        </w:tc>
        <w:tc>
          <w:tcPr>
            <w:tcW w:w="1300" w:type="dxa"/>
            <w:vAlign w:val="center"/>
          </w:tcPr>
          <w:p w14:paraId="44265D74"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相对</w:t>
            </w:r>
            <w:r w:rsidRPr="002E6C2A">
              <w:rPr>
                <w:rFonts w:ascii="Times New Roman" w:eastAsia="宋体" w:hAnsi="Times New Roman" w:cs="Times New Roman"/>
                <w:sz w:val="18"/>
              </w:rPr>
              <w:t>标准偏差</w:t>
            </w:r>
          </w:p>
        </w:tc>
      </w:tr>
      <w:tr w:rsidR="00F63143" w:rsidRPr="002E6C2A" w14:paraId="7BDBE9C2" w14:textId="77777777" w:rsidTr="00465EF8">
        <w:tc>
          <w:tcPr>
            <w:tcW w:w="1361" w:type="dxa"/>
            <w:vAlign w:val="center"/>
          </w:tcPr>
          <w:p w14:paraId="27DAB85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n206.200</w:t>
            </w:r>
          </w:p>
        </w:tc>
        <w:tc>
          <w:tcPr>
            <w:tcW w:w="1331" w:type="dxa"/>
            <w:vAlign w:val="center"/>
          </w:tcPr>
          <w:p w14:paraId="0CDE1B1A"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2179.8</w:t>
            </w:r>
          </w:p>
        </w:tc>
        <w:tc>
          <w:tcPr>
            <w:tcW w:w="1323" w:type="dxa"/>
            <w:vAlign w:val="center"/>
          </w:tcPr>
          <w:p w14:paraId="3FC26AD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51.34</w:t>
            </w:r>
          </w:p>
        </w:tc>
        <w:tc>
          <w:tcPr>
            <w:tcW w:w="1321" w:type="dxa"/>
            <w:vAlign w:val="center"/>
          </w:tcPr>
          <w:p w14:paraId="2089B55D"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5DFF82E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1.113</w:t>
            </w:r>
          </w:p>
        </w:tc>
        <w:tc>
          <w:tcPr>
            <w:tcW w:w="1300" w:type="dxa"/>
            <w:vAlign w:val="center"/>
          </w:tcPr>
          <w:p w14:paraId="2E4DDB1E"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2.17%</w:t>
            </w:r>
          </w:p>
        </w:tc>
      </w:tr>
      <w:tr w:rsidR="00F63143" w:rsidRPr="002E6C2A" w14:paraId="360B02BE" w14:textId="77777777" w:rsidTr="00465EF8">
        <w:tc>
          <w:tcPr>
            <w:tcW w:w="1361" w:type="dxa"/>
            <w:vAlign w:val="center"/>
          </w:tcPr>
          <w:p w14:paraId="3EA3ABD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n202.548</w:t>
            </w:r>
          </w:p>
        </w:tc>
        <w:tc>
          <w:tcPr>
            <w:tcW w:w="1331" w:type="dxa"/>
            <w:vAlign w:val="center"/>
          </w:tcPr>
          <w:p w14:paraId="2804346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3006.1</w:t>
            </w:r>
          </w:p>
        </w:tc>
        <w:tc>
          <w:tcPr>
            <w:tcW w:w="1323" w:type="dxa"/>
            <w:vAlign w:val="center"/>
          </w:tcPr>
          <w:p w14:paraId="445ABFA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47.4</w:t>
            </w:r>
            <w:r w:rsidRPr="002E6C2A">
              <w:rPr>
                <w:rFonts w:ascii="Times New Roman" w:eastAsia="宋体" w:hAnsi="Times New Roman" w:cs="Times New Roman"/>
                <w:sz w:val="18"/>
              </w:rPr>
              <w:t>0</w:t>
            </w:r>
          </w:p>
        </w:tc>
        <w:tc>
          <w:tcPr>
            <w:tcW w:w="1321" w:type="dxa"/>
            <w:vAlign w:val="center"/>
          </w:tcPr>
          <w:p w14:paraId="6876ABDA"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2BABA9A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0.345</w:t>
            </w:r>
          </w:p>
        </w:tc>
        <w:tc>
          <w:tcPr>
            <w:tcW w:w="1300" w:type="dxa"/>
            <w:vAlign w:val="center"/>
          </w:tcPr>
          <w:p w14:paraId="7398553D"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0.73</w:t>
            </w:r>
            <w:r w:rsidRPr="002E6C2A">
              <w:rPr>
                <w:rFonts w:ascii="Times New Roman" w:eastAsia="宋体" w:hAnsi="Times New Roman" w:cs="Times New Roman"/>
                <w:sz w:val="18"/>
              </w:rPr>
              <w:t>%</w:t>
            </w:r>
          </w:p>
        </w:tc>
      </w:tr>
      <w:tr w:rsidR="00F63143" w:rsidRPr="002E6C2A" w14:paraId="7FDAACB9" w14:textId="77777777" w:rsidTr="00465EF8">
        <w:tc>
          <w:tcPr>
            <w:tcW w:w="1361" w:type="dxa"/>
            <w:vAlign w:val="center"/>
          </w:tcPr>
          <w:p w14:paraId="5F74F6F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n213.857</w:t>
            </w:r>
          </w:p>
        </w:tc>
        <w:tc>
          <w:tcPr>
            <w:tcW w:w="1331" w:type="dxa"/>
            <w:vAlign w:val="center"/>
          </w:tcPr>
          <w:p w14:paraId="2533F1B9"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8503.6</w:t>
            </w:r>
          </w:p>
        </w:tc>
        <w:tc>
          <w:tcPr>
            <w:tcW w:w="1323" w:type="dxa"/>
            <w:vAlign w:val="center"/>
          </w:tcPr>
          <w:p w14:paraId="54CD0752"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51.8</w:t>
            </w:r>
            <w:r w:rsidRPr="002E6C2A">
              <w:rPr>
                <w:rFonts w:ascii="Times New Roman" w:eastAsia="宋体" w:hAnsi="Times New Roman" w:cs="Times New Roman"/>
                <w:sz w:val="18"/>
              </w:rPr>
              <w:t>0</w:t>
            </w:r>
          </w:p>
        </w:tc>
        <w:tc>
          <w:tcPr>
            <w:tcW w:w="1321" w:type="dxa"/>
            <w:vAlign w:val="center"/>
          </w:tcPr>
          <w:p w14:paraId="589EA8B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59BB1260"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0.282</w:t>
            </w:r>
          </w:p>
        </w:tc>
        <w:tc>
          <w:tcPr>
            <w:tcW w:w="1300" w:type="dxa"/>
            <w:vAlign w:val="center"/>
          </w:tcPr>
          <w:p w14:paraId="78BCD8E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0.54%</w:t>
            </w:r>
          </w:p>
        </w:tc>
      </w:tr>
      <w:tr w:rsidR="00F63143" w:rsidRPr="002E6C2A" w14:paraId="3B3D5791" w14:textId="77777777" w:rsidTr="00465EF8">
        <w:tc>
          <w:tcPr>
            <w:tcW w:w="1361" w:type="dxa"/>
            <w:vAlign w:val="center"/>
          </w:tcPr>
          <w:p w14:paraId="03213111"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N</w:t>
            </w:r>
            <w:r w:rsidRPr="002E6C2A">
              <w:rPr>
                <w:rFonts w:ascii="Times New Roman" w:eastAsia="宋体" w:hAnsi="Times New Roman" w:cs="Times New Roman"/>
                <w:sz w:val="18"/>
              </w:rPr>
              <w:t>i221.648</w:t>
            </w:r>
          </w:p>
        </w:tc>
        <w:tc>
          <w:tcPr>
            <w:tcW w:w="1331" w:type="dxa"/>
            <w:vAlign w:val="center"/>
          </w:tcPr>
          <w:p w14:paraId="2B64166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3538.7</w:t>
            </w:r>
          </w:p>
        </w:tc>
        <w:tc>
          <w:tcPr>
            <w:tcW w:w="1323" w:type="dxa"/>
            <w:vAlign w:val="center"/>
          </w:tcPr>
          <w:p w14:paraId="39BBE38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83.3</w:t>
            </w:r>
            <w:r w:rsidRPr="002E6C2A">
              <w:rPr>
                <w:rFonts w:ascii="Times New Roman" w:eastAsia="宋体" w:hAnsi="Times New Roman" w:cs="Times New Roman"/>
                <w:sz w:val="18"/>
              </w:rPr>
              <w:t>2</w:t>
            </w:r>
          </w:p>
        </w:tc>
        <w:tc>
          <w:tcPr>
            <w:tcW w:w="1321" w:type="dxa"/>
            <w:vAlign w:val="center"/>
          </w:tcPr>
          <w:p w14:paraId="7814A3C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4ADC258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1.401</w:t>
            </w:r>
          </w:p>
        </w:tc>
        <w:tc>
          <w:tcPr>
            <w:tcW w:w="1300" w:type="dxa"/>
            <w:vAlign w:val="center"/>
          </w:tcPr>
          <w:p w14:paraId="7A982E8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1.68%</w:t>
            </w:r>
          </w:p>
        </w:tc>
      </w:tr>
      <w:tr w:rsidR="00F63143" w:rsidRPr="002E6C2A" w14:paraId="2B63DF29" w14:textId="77777777" w:rsidTr="00465EF8">
        <w:tc>
          <w:tcPr>
            <w:tcW w:w="1361" w:type="dxa"/>
            <w:vAlign w:val="center"/>
          </w:tcPr>
          <w:p w14:paraId="3B5538CE"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N</w:t>
            </w:r>
            <w:r w:rsidRPr="002E6C2A">
              <w:rPr>
                <w:rFonts w:ascii="Times New Roman" w:eastAsia="宋体" w:hAnsi="Times New Roman" w:cs="Times New Roman"/>
                <w:sz w:val="18"/>
              </w:rPr>
              <w:t>i231.604</w:t>
            </w:r>
          </w:p>
        </w:tc>
        <w:tc>
          <w:tcPr>
            <w:tcW w:w="1331" w:type="dxa"/>
            <w:vAlign w:val="center"/>
          </w:tcPr>
          <w:p w14:paraId="4F711C9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4723.2</w:t>
            </w:r>
          </w:p>
        </w:tc>
        <w:tc>
          <w:tcPr>
            <w:tcW w:w="1323" w:type="dxa"/>
            <w:vAlign w:val="center"/>
          </w:tcPr>
          <w:p w14:paraId="416299F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47.68</w:t>
            </w:r>
          </w:p>
        </w:tc>
        <w:tc>
          <w:tcPr>
            <w:tcW w:w="1321" w:type="dxa"/>
            <w:vAlign w:val="center"/>
          </w:tcPr>
          <w:p w14:paraId="7EB92251"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1F668739"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0.822</w:t>
            </w:r>
          </w:p>
        </w:tc>
        <w:tc>
          <w:tcPr>
            <w:tcW w:w="1300" w:type="dxa"/>
            <w:vAlign w:val="center"/>
          </w:tcPr>
          <w:p w14:paraId="3B5E4AAF"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1.72%</w:t>
            </w:r>
          </w:p>
        </w:tc>
      </w:tr>
      <w:tr w:rsidR="00F63143" w:rsidRPr="002E6C2A" w14:paraId="5EFBB724" w14:textId="77777777" w:rsidTr="00465EF8">
        <w:tc>
          <w:tcPr>
            <w:tcW w:w="1361" w:type="dxa"/>
            <w:vAlign w:val="center"/>
          </w:tcPr>
          <w:p w14:paraId="3174FB9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N</w:t>
            </w:r>
            <w:r w:rsidRPr="002E6C2A">
              <w:rPr>
                <w:rFonts w:ascii="Times New Roman" w:eastAsia="宋体" w:hAnsi="Times New Roman" w:cs="Times New Roman"/>
                <w:sz w:val="18"/>
              </w:rPr>
              <w:t>i232.003</w:t>
            </w:r>
          </w:p>
        </w:tc>
        <w:tc>
          <w:tcPr>
            <w:tcW w:w="1331" w:type="dxa"/>
            <w:vAlign w:val="center"/>
          </w:tcPr>
          <w:p w14:paraId="6FE4A592"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1382.2</w:t>
            </w:r>
          </w:p>
        </w:tc>
        <w:tc>
          <w:tcPr>
            <w:tcW w:w="1323" w:type="dxa"/>
            <w:vAlign w:val="center"/>
          </w:tcPr>
          <w:p w14:paraId="31B0CA7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28.93</w:t>
            </w:r>
          </w:p>
        </w:tc>
        <w:tc>
          <w:tcPr>
            <w:tcW w:w="1321" w:type="dxa"/>
            <w:vAlign w:val="center"/>
          </w:tcPr>
          <w:p w14:paraId="665373B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2A8B40CC"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1.008</w:t>
            </w:r>
          </w:p>
        </w:tc>
        <w:tc>
          <w:tcPr>
            <w:tcW w:w="1300" w:type="dxa"/>
            <w:vAlign w:val="center"/>
          </w:tcPr>
          <w:p w14:paraId="3B419B9D"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3.49%</w:t>
            </w:r>
          </w:p>
        </w:tc>
      </w:tr>
    </w:tbl>
    <w:p w14:paraId="79ADC980" w14:textId="77777777" w:rsidR="00F63143" w:rsidRDefault="00F63143" w:rsidP="00F63143">
      <w:pPr>
        <w:pStyle w:val="ListParagraph"/>
        <w:autoSpaceDE w:val="0"/>
        <w:autoSpaceDN w:val="0"/>
        <w:spacing w:line="360" w:lineRule="auto"/>
        <w:textAlignment w:val="center"/>
      </w:pPr>
      <w:r>
        <w:rPr>
          <w:rFonts w:hint="eastAsia"/>
        </w:rPr>
        <w:t>用</w:t>
      </w:r>
      <w:r w:rsidRPr="00623E4D">
        <w:t>含有</w:t>
      </w:r>
      <w:r w:rsidRPr="00623E4D">
        <w:t>1000ppmB</w:t>
      </w:r>
      <w:r w:rsidRPr="00623E4D">
        <w:t>溶液作为样品，进行</w:t>
      </w:r>
      <w:r>
        <w:rPr>
          <w:rFonts w:hint="eastAsia"/>
        </w:rPr>
        <w:t>硼基体</w:t>
      </w:r>
      <w:r>
        <w:t>对</w:t>
      </w:r>
      <w:r w:rsidRPr="00623E4D">
        <w:t>特征谱线</w:t>
      </w:r>
      <w:r>
        <w:rPr>
          <w:rFonts w:hint="eastAsia"/>
        </w:rPr>
        <w:t>干扰</w:t>
      </w:r>
      <w:r>
        <w:t>程度的</w:t>
      </w:r>
      <w:r w:rsidRPr="00623E4D">
        <w:t>测试，</w:t>
      </w:r>
      <w:r>
        <w:rPr>
          <w:rFonts w:hint="eastAsia"/>
        </w:rPr>
        <w:t>分析数据</w:t>
      </w:r>
      <w:r>
        <w:t>如</w:t>
      </w:r>
      <w:r>
        <w:rPr>
          <w:rFonts w:hint="eastAsia"/>
        </w:rPr>
        <w:t>下表所示：</w:t>
      </w:r>
    </w:p>
    <w:tbl>
      <w:tblPr>
        <w:tblStyle w:val="a6"/>
        <w:tblW w:w="0" w:type="auto"/>
        <w:tblLook w:val="04A0" w:firstRow="1" w:lastRow="0" w:firstColumn="1" w:lastColumn="0" w:noHBand="0" w:noVBand="1"/>
      </w:tblPr>
      <w:tblGrid>
        <w:gridCol w:w="1361"/>
        <w:gridCol w:w="1331"/>
        <w:gridCol w:w="1323"/>
        <w:gridCol w:w="1321"/>
        <w:gridCol w:w="1300"/>
        <w:gridCol w:w="1300"/>
      </w:tblGrid>
      <w:tr w:rsidR="00F63143" w:rsidRPr="002E6C2A" w14:paraId="1798F894" w14:textId="77777777" w:rsidTr="00465EF8">
        <w:tc>
          <w:tcPr>
            <w:tcW w:w="1361" w:type="dxa"/>
            <w:vAlign w:val="center"/>
          </w:tcPr>
          <w:p w14:paraId="1B18232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特征谱线</w:t>
            </w:r>
          </w:p>
        </w:tc>
        <w:tc>
          <w:tcPr>
            <w:tcW w:w="1331" w:type="dxa"/>
            <w:vAlign w:val="center"/>
          </w:tcPr>
          <w:p w14:paraId="08090ECC"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平均</w:t>
            </w:r>
            <w:r w:rsidRPr="002E6C2A">
              <w:rPr>
                <w:rFonts w:ascii="Times New Roman" w:eastAsia="宋体" w:hAnsi="Times New Roman" w:cs="Times New Roman"/>
                <w:sz w:val="18"/>
              </w:rPr>
              <w:t>校准强度</w:t>
            </w:r>
          </w:p>
        </w:tc>
        <w:tc>
          <w:tcPr>
            <w:tcW w:w="1323" w:type="dxa"/>
            <w:vAlign w:val="center"/>
          </w:tcPr>
          <w:p w14:paraId="5E895F1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浓度</w:t>
            </w:r>
          </w:p>
        </w:tc>
        <w:tc>
          <w:tcPr>
            <w:tcW w:w="1321" w:type="dxa"/>
            <w:vAlign w:val="center"/>
          </w:tcPr>
          <w:p w14:paraId="57127516"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单位</w:t>
            </w:r>
          </w:p>
        </w:tc>
        <w:tc>
          <w:tcPr>
            <w:tcW w:w="1300" w:type="dxa"/>
            <w:vAlign w:val="center"/>
          </w:tcPr>
          <w:p w14:paraId="7A22A481"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标准偏差</w:t>
            </w:r>
          </w:p>
        </w:tc>
        <w:tc>
          <w:tcPr>
            <w:tcW w:w="1300" w:type="dxa"/>
            <w:vAlign w:val="center"/>
          </w:tcPr>
          <w:p w14:paraId="1E0DEF10"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相对</w:t>
            </w:r>
            <w:r w:rsidRPr="002E6C2A">
              <w:rPr>
                <w:rFonts w:ascii="Times New Roman" w:eastAsia="宋体" w:hAnsi="Times New Roman" w:cs="Times New Roman"/>
                <w:sz w:val="18"/>
              </w:rPr>
              <w:t>标准偏差</w:t>
            </w:r>
          </w:p>
        </w:tc>
      </w:tr>
      <w:tr w:rsidR="00F63143" w:rsidRPr="002E6C2A" w14:paraId="0F712CDE" w14:textId="77777777" w:rsidTr="00465EF8">
        <w:tc>
          <w:tcPr>
            <w:tcW w:w="1361" w:type="dxa"/>
            <w:vAlign w:val="center"/>
          </w:tcPr>
          <w:p w14:paraId="62850F5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n206.200</w:t>
            </w:r>
          </w:p>
        </w:tc>
        <w:tc>
          <w:tcPr>
            <w:tcW w:w="1331" w:type="dxa"/>
            <w:vAlign w:val="center"/>
          </w:tcPr>
          <w:p w14:paraId="25AA8B0C"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60.2</w:t>
            </w:r>
          </w:p>
        </w:tc>
        <w:tc>
          <w:tcPr>
            <w:tcW w:w="1323" w:type="dxa"/>
            <w:vAlign w:val="center"/>
          </w:tcPr>
          <w:p w14:paraId="1AA50A4D"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1.858</w:t>
            </w:r>
          </w:p>
        </w:tc>
        <w:tc>
          <w:tcPr>
            <w:tcW w:w="1321" w:type="dxa"/>
            <w:vAlign w:val="center"/>
          </w:tcPr>
          <w:p w14:paraId="4888F5A1"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4943EA2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0.3686</w:t>
            </w:r>
          </w:p>
        </w:tc>
        <w:tc>
          <w:tcPr>
            <w:tcW w:w="1300" w:type="dxa"/>
            <w:vAlign w:val="center"/>
          </w:tcPr>
          <w:p w14:paraId="4D7B54CD"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19.84</w:t>
            </w:r>
            <w:r w:rsidRPr="002E6C2A">
              <w:rPr>
                <w:rFonts w:ascii="Times New Roman" w:eastAsia="宋体" w:hAnsi="Times New Roman" w:cs="Times New Roman" w:hint="eastAsia"/>
                <w:sz w:val="18"/>
              </w:rPr>
              <w:t>%</w:t>
            </w:r>
          </w:p>
        </w:tc>
      </w:tr>
      <w:tr w:rsidR="00F63143" w:rsidRPr="002E6C2A" w14:paraId="3F458FC7" w14:textId="77777777" w:rsidTr="00465EF8">
        <w:tc>
          <w:tcPr>
            <w:tcW w:w="1361" w:type="dxa"/>
            <w:vAlign w:val="center"/>
          </w:tcPr>
          <w:p w14:paraId="03D305D0"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n202.548</w:t>
            </w:r>
          </w:p>
        </w:tc>
        <w:tc>
          <w:tcPr>
            <w:tcW w:w="1331" w:type="dxa"/>
            <w:vAlign w:val="center"/>
          </w:tcPr>
          <w:p w14:paraId="5192A2C6"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-115.2</w:t>
            </w:r>
            <w:r w:rsidRPr="002E6C2A">
              <w:rPr>
                <w:rFonts w:ascii="Times New Roman" w:eastAsia="宋体" w:hAnsi="Times New Roman" w:cs="Times New Roman" w:hint="eastAsia"/>
                <w:sz w:val="18"/>
              </w:rPr>
              <w:t>1</w:t>
            </w:r>
          </w:p>
        </w:tc>
        <w:tc>
          <w:tcPr>
            <w:tcW w:w="1323" w:type="dxa"/>
            <w:vAlign w:val="center"/>
          </w:tcPr>
          <w:p w14:paraId="017B783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-1.524</w:t>
            </w:r>
          </w:p>
        </w:tc>
        <w:tc>
          <w:tcPr>
            <w:tcW w:w="1321" w:type="dxa"/>
            <w:vAlign w:val="center"/>
          </w:tcPr>
          <w:p w14:paraId="78BEF01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500D07E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0.1187</w:t>
            </w:r>
          </w:p>
        </w:tc>
        <w:tc>
          <w:tcPr>
            <w:tcW w:w="1300" w:type="dxa"/>
            <w:vAlign w:val="center"/>
          </w:tcPr>
          <w:p w14:paraId="1EF5302A"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7.79</w:t>
            </w:r>
            <w:r w:rsidRPr="002E6C2A">
              <w:rPr>
                <w:rFonts w:ascii="Times New Roman" w:eastAsia="宋体" w:hAnsi="Times New Roman" w:cs="Times New Roman"/>
                <w:sz w:val="18"/>
              </w:rPr>
              <w:t>%</w:t>
            </w:r>
          </w:p>
        </w:tc>
      </w:tr>
      <w:tr w:rsidR="00F63143" w:rsidRPr="002E6C2A" w14:paraId="3FD209CA" w14:textId="77777777" w:rsidTr="00465EF8">
        <w:tc>
          <w:tcPr>
            <w:tcW w:w="1361" w:type="dxa"/>
            <w:vAlign w:val="center"/>
          </w:tcPr>
          <w:p w14:paraId="6AA99AEF"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Z</w:t>
            </w:r>
            <w:r w:rsidRPr="002E6C2A">
              <w:rPr>
                <w:rFonts w:ascii="Times New Roman" w:eastAsia="宋体" w:hAnsi="Times New Roman" w:cs="Times New Roman"/>
                <w:sz w:val="18"/>
              </w:rPr>
              <w:t>n213.857</w:t>
            </w:r>
          </w:p>
        </w:tc>
        <w:tc>
          <w:tcPr>
            <w:tcW w:w="1331" w:type="dxa"/>
            <w:vAlign w:val="center"/>
          </w:tcPr>
          <w:p w14:paraId="07A9B44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467.9</w:t>
            </w:r>
          </w:p>
        </w:tc>
        <w:tc>
          <w:tcPr>
            <w:tcW w:w="1323" w:type="dxa"/>
            <w:vAlign w:val="center"/>
          </w:tcPr>
          <w:p w14:paraId="14756EB2"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2.844</w:t>
            </w:r>
          </w:p>
        </w:tc>
        <w:tc>
          <w:tcPr>
            <w:tcW w:w="1321" w:type="dxa"/>
            <w:vAlign w:val="center"/>
          </w:tcPr>
          <w:p w14:paraId="78245BE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25E6CAC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0.0610</w:t>
            </w:r>
          </w:p>
        </w:tc>
        <w:tc>
          <w:tcPr>
            <w:tcW w:w="1300" w:type="dxa"/>
            <w:vAlign w:val="center"/>
          </w:tcPr>
          <w:p w14:paraId="21FE9CCC"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2.15</w:t>
            </w:r>
            <w:r w:rsidRPr="002E6C2A">
              <w:rPr>
                <w:rFonts w:ascii="Times New Roman" w:eastAsia="宋体" w:hAnsi="Times New Roman" w:cs="Times New Roman" w:hint="eastAsia"/>
                <w:sz w:val="18"/>
              </w:rPr>
              <w:t>%</w:t>
            </w:r>
          </w:p>
        </w:tc>
      </w:tr>
      <w:tr w:rsidR="00F63143" w:rsidRPr="002E6C2A" w14:paraId="657D76DF" w14:textId="77777777" w:rsidTr="00465EF8">
        <w:tc>
          <w:tcPr>
            <w:tcW w:w="1361" w:type="dxa"/>
            <w:vAlign w:val="center"/>
          </w:tcPr>
          <w:p w14:paraId="77CE4F64"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lastRenderedPageBreak/>
              <w:t>N</w:t>
            </w:r>
            <w:r w:rsidRPr="002E6C2A">
              <w:rPr>
                <w:rFonts w:ascii="Times New Roman" w:eastAsia="宋体" w:hAnsi="Times New Roman" w:cs="Times New Roman"/>
                <w:sz w:val="18"/>
              </w:rPr>
              <w:t>i221.648</w:t>
            </w:r>
          </w:p>
        </w:tc>
        <w:tc>
          <w:tcPr>
            <w:tcW w:w="1331" w:type="dxa"/>
            <w:vAlign w:val="center"/>
          </w:tcPr>
          <w:p w14:paraId="40C8945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sz w:val="18"/>
              </w:rPr>
              <w:t>1420.5</w:t>
            </w:r>
          </w:p>
        </w:tc>
        <w:tc>
          <w:tcPr>
            <w:tcW w:w="1323" w:type="dxa"/>
            <w:vAlign w:val="center"/>
          </w:tcPr>
          <w:p w14:paraId="69EF5505"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33.78</w:t>
            </w:r>
          </w:p>
        </w:tc>
        <w:tc>
          <w:tcPr>
            <w:tcW w:w="1321" w:type="dxa"/>
            <w:vAlign w:val="center"/>
          </w:tcPr>
          <w:p w14:paraId="1D9DA059"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431D2FA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0.659</w:t>
            </w:r>
          </w:p>
        </w:tc>
        <w:tc>
          <w:tcPr>
            <w:tcW w:w="1300" w:type="dxa"/>
            <w:vAlign w:val="center"/>
          </w:tcPr>
          <w:p w14:paraId="51B9F1C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1.95</w:t>
            </w:r>
            <w:r w:rsidRPr="002E6C2A">
              <w:rPr>
                <w:rFonts w:ascii="Times New Roman" w:eastAsia="宋体" w:hAnsi="Times New Roman" w:cs="Times New Roman" w:hint="eastAsia"/>
                <w:sz w:val="18"/>
              </w:rPr>
              <w:t>%</w:t>
            </w:r>
          </w:p>
        </w:tc>
      </w:tr>
      <w:tr w:rsidR="00F63143" w:rsidRPr="002E6C2A" w14:paraId="5D925DB9" w14:textId="77777777" w:rsidTr="00465EF8">
        <w:tc>
          <w:tcPr>
            <w:tcW w:w="1361" w:type="dxa"/>
            <w:vAlign w:val="center"/>
          </w:tcPr>
          <w:p w14:paraId="19463476"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N</w:t>
            </w:r>
            <w:r w:rsidRPr="002E6C2A">
              <w:rPr>
                <w:rFonts w:ascii="Times New Roman" w:eastAsia="宋体" w:hAnsi="Times New Roman" w:cs="Times New Roman"/>
                <w:sz w:val="18"/>
              </w:rPr>
              <w:t>i231.604</w:t>
            </w:r>
          </w:p>
        </w:tc>
        <w:tc>
          <w:tcPr>
            <w:tcW w:w="1331" w:type="dxa"/>
            <w:vAlign w:val="center"/>
          </w:tcPr>
          <w:p w14:paraId="3557587A"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16.0</w:t>
            </w:r>
          </w:p>
        </w:tc>
        <w:tc>
          <w:tcPr>
            <w:tcW w:w="1323" w:type="dxa"/>
            <w:vAlign w:val="center"/>
          </w:tcPr>
          <w:p w14:paraId="72EA105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0.017</w:t>
            </w:r>
          </w:p>
        </w:tc>
        <w:tc>
          <w:tcPr>
            <w:tcW w:w="1321" w:type="dxa"/>
            <w:vAlign w:val="center"/>
          </w:tcPr>
          <w:p w14:paraId="1881D983"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48822C77"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0.4856</w:t>
            </w:r>
          </w:p>
        </w:tc>
        <w:tc>
          <w:tcPr>
            <w:tcW w:w="1300" w:type="dxa"/>
            <w:vAlign w:val="center"/>
          </w:tcPr>
          <w:p w14:paraId="44F09BB6"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N.A.</w:t>
            </w:r>
          </w:p>
        </w:tc>
      </w:tr>
      <w:tr w:rsidR="00F63143" w:rsidRPr="002E6C2A" w14:paraId="7E9B8630" w14:textId="77777777" w:rsidTr="00465EF8">
        <w:tc>
          <w:tcPr>
            <w:tcW w:w="1361" w:type="dxa"/>
            <w:vAlign w:val="center"/>
          </w:tcPr>
          <w:p w14:paraId="53225C6B"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hint="eastAsia"/>
                <w:sz w:val="18"/>
              </w:rPr>
              <w:t>N</w:t>
            </w:r>
            <w:r w:rsidRPr="002E6C2A">
              <w:rPr>
                <w:rFonts w:ascii="Times New Roman" w:eastAsia="宋体" w:hAnsi="Times New Roman" w:cs="Times New Roman"/>
                <w:sz w:val="18"/>
              </w:rPr>
              <w:t>i232.003</w:t>
            </w:r>
          </w:p>
        </w:tc>
        <w:tc>
          <w:tcPr>
            <w:tcW w:w="1331" w:type="dxa"/>
            <w:vAlign w:val="center"/>
          </w:tcPr>
          <w:p w14:paraId="68406962"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-988.5</w:t>
            </w:r>
          </w:p>
        </w:tc>
        <w:tc>
          <w:tcPr>
            <w:tcW w:w="1323" w:type="dxa"/>
            <w:vAlign w:val="center"/>
          </w:tcPr>
          <w:p w14:paraId="0A17BFC1"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-20.72</w:t>
            </w:r>
          </w:p>
        </w:tc>
        <w:tc>
          <w:tcPr>
            <w:tcW w:w="1321" w:type="dxa"/>
            <w:vAlign w:val="center"/>
          </w:tcPr>
          <w:p w14:paraId="4C23F8D9"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sidRPr="002E6C2A">
              <w:rPr>
                <w:rFonts w:ascii="Times New Roman" w:eastAsia="宋体" w:hAnsi="Times New Roman" w:cs="Times New Roman"/>
                <w:sz w:val="18"/>
              </w:rPr>
              <w:t>mg/L</w:t>
            </w:r>
          </w:p>
        </w:tc>
        <w:tc>
          <w:tcPr>
            <w:tcW w:w="1300" w:type="dxa"/>
            <w:vAlign w:val="center"/>
          </w:tcPr>
          <w:p w14:paraId="1B0E7D58"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0.582</w:t>
            </w:r>
          </w:p>
        </w:tc>
        <w:tc>
          <w:tcPr>
            <w:tcW w:w="1300" w:type="dxa"/>
            <w:vAlign w:val="center"/>
          </w:tcPr>
          <w:p w14:paraId="15EB4AA6" w14:textId="77777777" w:rsidR="00F63143" w:rsidRPr="002E6C2A" w:rsidRDefault="00F63143" w:rsidP="00465EF8">
            <w:pPr>
              <w:pStyle w:val="a3"/>
              <w:spacing w:line="360" w:lineRule="auto"/>
              <w:ind w:firstLineChars="0" w:firstLine="0"/>
              <w:jc w:val="center"/>
              <w:rPr>
                <w:rFonts w:ascii="Times New Roman" w:eastAsia="宋体" w:hAnsi="Times New Roman" w:cs="Times New Roman"/>
                <w:sz w:val="18"/>
              </w:rPr>
            </w:pPr>
            <w:r>
              <w:rPr>
                <w:rFonts w:ascii="Times New Roman" w:eastAsia="宋体" w:hAnsi="Times New Roman" w:cs="Times New Roman" w:hint="eastAsia"/>
                <w:sz w:val="18"/>
              </w:rPr>
              <w:t>2.81</w:t>
            </w:r>
            <w:r>
              <w:rPr>
                <w:rFonts w:ascii="Times New Roman" w:eastAsia="宋体" w:hAnsi="Times New Roman" w:cs="Times New Roman"/>
                <w:sz w:val="18"/>
              </w:rPr>
              <w:t>%</w:t>
            </w:r>
          </w:p>
        </w:tc>
      </w:tr>
    </w:tbl>
    <w:p w14:paraId="2F77CF02" w14:textId="77777777" w:rsidR="00F63143" w:rsidRDefault="00F63143" w:rsidP="00F63143">
      <w:pPr>
        <w:pStyle w:val="ListParagraph"/>
        <w:autoSpaceDE w:val="0"/>
        <w:autoSpaceDN w:val="0"/>
        <w:spacing w:line="360" w:lineRule="auto"/>
        <w:textAlignment w:val="center"/>
      </w:pPr>
      <w:r>
        <w:rPr>
          <w:rFonts w:hint="eastAsia"/>
        </w:rPr>
        <w:t>根据</w:t>
      </w:r>
      <w:r w:rsidRPr="00623E4D">
        <w:t>50ppbZn</w:t>
      </w:r>
      <w:r w:rsidRPr="00623E4D">
        <w:t>、</w:t>
      </w:r>
      <w:r w:rsidRPr="00623E4D">
        <w:t>Ni</w:t>
      </w:r>
      <w:r w:rsidRPr="00623E4D">
        <w:t>标准溶液</w:t>
      </w:r>
      <w:r>
        <w:rPr>
          <w:rFonts w:hint="eastAsia"/>
        </w:rPr>
        <w:t>和</w:t>
      </w:r>
      <w:r w:rsidRPr="00623E4D">
        <w:t>1000ppmB</w:t>
      </w:r>
      <w:r w:rsidRPr="00623E4D">
        <w:t>溶液</w:t>
      </w:r>
      <w:r>
        <w:rPr>
          <w:rFonts w:hint="eastAsia"/>
        </w:rPr>
        <w:t>的检测</w:t>
      </w:r>
      <w:r>
        <w:t>结果</w:t>
      </w:r>
      <w:r>
        <w:rPr>
          <w:rFonts w:hint="eastAsia"/>
        </w:rPr>
        <w:t>可以看到</w:t>
      </w:r>
      <w:r>
        <w:t>，</w:t>
      </w:r>
      <w:r>
        <w:rPr>
          <w:rFonts w:hint="eastAsia"/>
        </w:rPr>
        <w:t>在</w:t>
      </w:r>
      <w:r>
        <w:rPr>
          <w:rFonts w:hint="eastAsia"/>
        </w:rPr>
        <w:t>Z</w:t>
      </w:r>
      <w:r>
        <w:t>n</w:t>
      </w:r>
      <w:r>
        <w:t>的</w:t>
      </w:r>
      <w:r>
        <w:rPr>
          <w:rFonts w:hint="eastAsia"/>
        </w:rPr>
        <w:t>不同</w:t>
      </w:r>
      <w:r>
        <w:t>特征谱线</w:t>
      </w:r>
      <w:r>
        <w:rPr>
          <w:rFonts w:hint="eastAsia"/>
        </w:rPr>
        <w:t>下</w:t>
      </w:r>
      <w:r>
        <w:t>，</w:t>
      </w:r>
      <w:r>
        <w:rPr>
          <w:rFonts w:hint="eastAsia"/>
        </w:rPr>
        <w:t>1000</w:t>
      </w:r>
      <w:r>
        <w:t>ppm</w:t>
      </w:r>
      <w:r>
        <w:t>的硼酸</w:t>
      </w:r>
      <w:r>
        <w:rPr>
          <w:rFonts w:hint="eastAsia"/>
        </w:rPr>
        <w:t>引入</w:t>
      </w:r>
      <w:r>
        <w:rPr>
          <w:rFonts w:hint="eastAsia"/>
        </w:rPr>
        <w:t>Z</w:t>
      </w:r>
      <w:r>
        <w:t>n</w:t>
      </w:r>
      <w:r>
        <w:t>的测量</w:t>
      </w:r>
      <w:r>
        <w:rPr>
          <w:rFonts w:hint="eastAsia"/>
        </w:rPr>
        <w:t>偏差≤</w:t>
      </w:r>
      <w:r>
        <w:rPr>
          <w:rFonts w:hint="eastAsia"/>
        </w:rPr>
        <w:t>6</w:t>
      </w:r>
      <w:r>
        <w:t>%</w:t>
      </w:r>
      <w:r>
        <w:rPr>
          <w:rFonts w:hint="eastAsia"/>
        </w:rPr>
        <w:t>，在</w:t>
      </w:r>
      <w:r>
        <w:rPr>
          <w:rFonts w:hint="eastAsia"/>
        </w:rPr>
        <w:t>Z</w:t>
      </w:r>
      <w:r>
        <w:t>n</w:t>
      </w:r>
      <w:r>
        <w:rPr>
          <w:rFonts w:hint="eastAsia"/>
        </w:rPr>
        <w:t>测量</w:t>
      </w:r>
      <w:r>
        <w:t>的</w:t>
      </w:r>
      <w:r>
        <w:rPr>
          <w:rFonts w:hint="eastAsia"/>
        </w:rPr>
        <w:t>分析</w:t>
      </w:r>
      <w:r>
        <w:t>误差</w:t>
      </w:r>
      <w:r>
        <w:rPr>
          <w:rFonts w:hint="eastAsia"/>
        </w:rPr>
        <w:t>范围</w:t>
      </w:r>
      <w:r>
        <w:t>以内，可以认为</w:t>
      </w:r>
      <w:r>
        <w:rPr>
          <w:rFonts w:hint="eastAsia"/>
        </w:rPr>
        <w:t>1000</w:t>
      </w:r>
      <w:r>
        <w:t>ppm</w:t>
      </w:r>
      <w:r>
        <w:t>的</w:t>
      </w:r>
      <w:r>
        <w:rPr>
          <w:rFonts w:hint="eastAsia"/>
        </w:rPr>
        <w:t>硼酸</w:t>
      </w:r>
      <w:r>
        <w:t>对</w:t>
      </w:r>
      <w:r>
        <w:rPr>
          <w:rFonts w:hint="eastAsia"/>
        </w:rPr>
        <w:t>Z</w:t>
      </w:r>
      <w:r>
        <w:t>n</w:t>
      </w:r>
      <w:r>
        <w:t>测量引入的偏差可以忽略不计。</w:t>
      </w:r>
      <w:r>
        <w:rPr>
          <w:rFonts w:hint="eastAsia"/>
        </w:rPr>
        <w:t>所选</w:t>
      </w:r>
      <w:r>
        <w:t>的</w:t>
      </w:r>
      <w:r>
        <w:rPr>
          <w:rFonts w:hint="eastAsia"/>
        </w:rPr>
        <w:t>三条特征</w:t>
      </w:r>
      <w:r>
        <w:t>谱线的</w:t>
      </w:r>
      <w:r>
        <w:rPr>
          <w:rFonts w:hint="eastAsia"/>
        </w:rPr>
        <w:t>发射</w:t>
      </w:r>
      <w:r>
        <w:t>强度</w:t>
      </w:r>
      <w:r>
        <w:rPr>
          <w:rFonts w:hint="eastAsia"/>
        </w:rPr>
        <w:t>依次</w:t>
      </w:r>
      <w:r>
        <w:t>为</w:t>
      </w:r>
      <w:r w:rsidRPr="0024046D">
        <w:rPr>
          <w:rFonts w:hint="eastAsia"/>
        </w:rPr>
        <w:t>Z</w:t>
      </w:r>
      <w:r w:rsidRPr="0024046D">
        <w:t xml:space="preserve">n213.857 </w:t>
      </w:r>
      <w:r w:rsidRPr="0024046D">
        <w:rPr>
          <w:rFonts w:hint="eastAsia"/>
        </w:rPr>
        <w:t>＞</w:t>
      </w:r>
      <w:r w:rsidRPr="0024046D">
        <w:rPr>
          <w:rFonts w:hint="eastAsia"/>
        </w:rPr>
        <w:t xml:space="preserve"> Z</w:t>
      </w:r>
      <w:r w:rsidRPr="0024046D">
        <w:t xml:space="preserve">n202.548 </w:t>
      </w:r>
      <w:r w:rsidRPr="0024046D">
        <w:rPr>
          <w:rFonts w:hint="eastAsia"/>
        </w:rPr>
        <w:t>＞</w:t>
      </w:r>
      <w:r w:rsidRPr="0024046D">
        <w:rPr>
          <w:rFonts w:hint="eastAsia"/>
        </w:rPr>
        <w:t xml:space="preserve"> Z</w:t>
      </w:r>
      <w:r w:rsidRPr="0024046D">
        <w:t>n206.200</w:t>
      </w:r>
      <w:r w:rsidRPr="0024046D">
        <w:t>，相较于另外两条谱线，</w:t>
      </w:r>
      <w:r w:rsidRPr="0024046D">
        <w:rPr>
          <w:rFonts w:hint="eastAsia"/>
        </w:rPr>
        <w:t>Z</w:t>
      </w:r>
      <w:r w:rsidRPr="0024046D">
        <w:t>n213.857</w:t>
      </w:r>
      <w:r w:rsidRPr="0024046D">
        <w:rPr>
          <w:rFonts w:hint="eastAsia"/>
        </w:rPr>
        <w:t>具备</w:t>
      </w:r>
      <w:r w:rsidRPr="0024046D">
        <w:t>更高</w:t>
      </w:r>
      <w:r w:rsidRPr="0024046D">
        <w:rPr>
          <w:rFonts w:hint="eastAsia"/>
        </w:rPr>
        <w:t>的灵敏度和最低</w:t>
      </w:r>
      <w:r w:rsidRPr="0024046D">
        <w:t>的</w:t>
      </w:r>
      <w:r w:rsidRPr="0024046D">
        <w:rPr>
          <w:rFonts w:hint="eastAsia"/>
        </w:rPr>
        <w:t>检测限</w:t>
      </w:r>
      <w:r w:rsidRPr="0024046D">
        <w:t>。</w:t>
      </w:r>
    </w:p>
    <w:p w14:paraId="01496C33" w14:textId="224D450A" w:rsidR="00F63143" w:rsidRDefault="00F63143" w:rsidP="00F63143">
      <w:pPr>
        <w:pStyle w:val="ListParagraph"/>
        <w:autoSpaceDE w:val="0"/>
        <w:autoSpaceDN w:val="0"/>
        <w:spacing w:line="360" w:lineRule="auto"/>
        <w:textAlignment w:val="center"/>
      </w:pPr>
      <w:r>
        <w:rPr>
          <w:rFonts w:hint="eastAsia"/>
        </w:rPr>
        <w:t>根据</w:t>
      </w:r>
      <w:r>
        <w:rPr>
          <w:rFonts w:hint="eastAsia"/>
        </w:rPr>
        <w:t>N</w:t>
      </w:r>
      <w:r>
        <w:t>i</w:t>
      </w:r>
      <w:r>
        <w:t>标准溶液的测量结果，</w:t>
      </w:r>
      <w:r>
        <w:rPr>
          <w:rFonts w:hint="eastAsia"/>
        </w:rPr>
        <w:t>除了</w:t>
      </w:r>
      <w:r w:rsidRPr="0024046D">
        <w:rPr>
          <w:rFonts w:hint="eastAsia"/>
        </w:rPr>
        <w:t>N</w:t>
      </w:r>
      <w:r w:rsidRPr="0024046D">
        <w:t>i231.604</w:t>
      </w:r>
      <w:r>
        <w:rPr>
          <w:rFonts w:hint="eastAsia"/>
        </w:rPr>
        <w:t>与</w:t>
      </w:r>
      <w:r>
        <w:t>理论值在误差范围内之外，</w:t>
      </w:r>
      <w:r>
        <w:rPr>
          <w:rFonts w:hint="eastAsia"/>
        </w:rPr>
        <w:t>N</w:t>
      </w:r>
      <w:r>
        <w:t>i221.648</w:t>
      </w:r>
      <w:r>
        <w:rPr>
          <w:rFonts w:hint="eastAsia"/>
        </w:rPr>
        <w:t>和</w:t>
      </w:r>
      <w:r>
        <w:rPr>
          <w:rFonts w:hint="eastAsia"/>
        </w:rPr>
        <w:t>N</w:t>
      </w:r>
      <w:r>
        <w:t>i232.003</w:t>
      </w:r>
      <w:r>
        <w:rPr>
          <w:rFonts w:hint="eastAsia"/>
        </w:rPr>
        <w:t>测量</w:t>
      </w:r>
      <w:r>
        <w:rPr>
          <w:rFonts w:hint="eastAsia"/>
        </w:rPr>
        <w:t>N</w:t>
      </w:r>
      <w:r>
        <w:t>i</w:t>
      </w:r>
      <w:r>
        <w:t>标准溶液均存在</w:t>
      </w:r>
      <w:r>
        <w:rPr>
          <w:rFonts w:hint="eastAsia"/>
        </w:rPr>
        <w:t>较</w:t>
      </w:r>
      <w:r>
        <w:t>大的偏差</w:t>
      </w:r>
      <w:r>
        <w:rPr>
          <w:rFonts w:hint="eastAsia"/>
        </w:rPr>
        <w:t>，</w:t>
      </w:r>
      <w:r>
        <w:t>根据</w:t>
      </w:r>
      <w:r>
        <w:rPr>
          <w:rFonts w:hint="eastAsia"/>
        </w:rPr>
        <w:t>1000</w:t>
      </w:r>
      <w:r>
        <w:t>ppm</w:t>
      </w:r>
      <w:r>
        <w:t>的</w:t>
      </w:r>
      <w:r>
        <w:rPr>
          <w:rFonts w:hint="eastAsia"/>
        </w:rPr>
        <w:t>硼</w:t>
      </w:r>
      <w:r>
        <w:t>溶液的测量结果，</w:t>
      </w:r>
      <w:r>
        <w:rPr>
          <w:rFonts w:hint="eastAsia"/>
        </w:rPr>
        <w:t>证实在</w:t>
      </w:r>
      <w:r>
        <w:t>特征波长</w:t>
      </w:r>
      <w:r>
        <w:rPr>
          <w:rFonts w:hint="eastAsia"/>
        </w:rPr>
        <w:t>N</w:t>
      </w:r>
      <w:r>
        <w:t>i221.648</w:t>
      </w:r>
      <w:r>
        <w:rPr>
          <w:rFonts w:hint="eastAsia"/>
        </w:rPr>
        <w:t>和</w:t>
      </w:r>
      <w:r>
        <w:rPr>
          <w:rFonts w:hint="eastAsia"/>
        </w:rPr>
        <w:t>N</w:t>
      </w:r>
      <w:r>
        <w:t>i232.003</w:t>
      </w:r>
      <w:r>
        <w:rPr>
          <w:rFonts w:hint="eastAsia"/>
        </w:rPr>
        <w:t>下</w:t>
      </w:r>
      <w:r>
        <w:t>，硼</w:t>
      </w:r>
      <w:r>
        <w:rPr>
          <w:rFonts w:hint="eastAsia"/>
        </w:rPr>
        <w:t>基体</w:t>
      </w:r>
      <w:r>
        <w:t>对</w:t>
      </w:r>
      <w:r>
        <w:rPr>
          <w:rFonts w:hint="eastAsia"/>
        </w:rPr>
        <w:t>N</w:t>
      </w:r>
      <w:r>
        <w:t>i</w:t>
      </w:r>
      <w:r>
        <w:t>测量产生了显著的</w:t>
      </w:r>
      <w:r>
        <w:rPr>
          <w:rFonts w:hint="eastAsia"/>
        </w:rPr>
        <w:t>干扰，使得</w:t>
      </w:r>
      <w:r>
        <w:t>测量结果失准。</w:t>
      </w:r>
    </w:p>
    <w:p w14:paraId="5041CFFC" w14:textId="77777777" w:rsidR="00F63143" w:rsidRDefault="00F63143" w:rsidP="00F63143">
      <w:pPr>
        <w:pStyle w:val="ListParagraph"/>
        <w:autoSpaceDE w:val="0"/>
        <w:autoSpaceDN w:val="0"/>
        <w:spacing w:line="360" w:lineRule="auto"/>
        <w:textAlignment w:val="center"/>
      </w:pPr>
      <w:r>
        <w:rPr>
          <w:rFonts w:hint="eastAsia"/>
        </w:rPr>
        <w:t>小结</w:t>
      </w:r>
      <w:r>
        <w:t>：</w:t>
      </w:r>
    </w:p>
    <w:p w14:paraId="07D4CC32" w14:textId="77777777" w:rsidR="00F63143" w:rsidRDefault="00F63143" w:rsidP="00F63143">
      <w:pPr>
        <w:pStyle w:val="ListParagraph"/>
        <w:numPr>
          <w:ilvl w:val="1"/>
          <w:numId w:val="8"/>
        </w:numPr>
        <w:autoSpaceDE w:val="0"/>
        <w:autoSpaceDN w:val="0"/>
        <w:spacing w:line="360" w:lineRule="auto"/>
        <w:ind w:firstLineChars="0"/>
        <w:textAlignment w:val="center"/>
      </w:pPr>
      <w:r>
        <w:rPr>
          <w:rFonts w:hint="eastAsia"/>
        </w:rPr>
        <w:t>硼</w:t>
      </w:r>
      <w:r>
        <w:t>基体对</w:t>
      </w:r>
      <w:r>
        <w:rPr>
          <w:rFonts w:hint="eastAsia"/>
        </w:rPr>
        <w:t>选定</w:t>
      </w:r>
      <w:r>
        <w:t>的</w:t>
      </w:r>
      <w:r>
        <w:rPr>
          <w:rFonts w:hint="eastAsia"/>
        </w:rPr>
        <w:t>三条</w:t>
      </w:r>
      <w:r>
        <w:rPr>
          <w:rFonts w:hint="eastAsia"/>
        </w:rPr>
        <w:t>Z</w:t>
      </w:r>
      <w:r>
        <w:t>n</w:t>
      </w:r>
      <w:r>
        <w:t>特征波长下</w:t>
      </w:r>
      <w:r>
        <w:rPr>
          <w:rFonts w:hint="eastAsia"/>
        </w:rPr>
        <w:t>产生的背景</w:t>
      </w:r>
      <w:r>
        <w:t>干扰</w:t>
      </w:r>
      <w:r>
        <w:rPr>
          <w:rFonts w:hint="eastAsia"/>
        </w:rPr>
        <w:t>可以忽略</w:t>
      </w:r>
      <w:r>
        <w:t>，</w:t>
      </w:r>
      <w:r>
        <w:rPr>
          <w:rFonts w:hint="eastAsia"/>
        </w:rPr>
        <w:t>其中</w:t>
      </w:r>
      <w:r>
        <w:t>，</w:t>
      </w:r>
      <w:r w:rsidRPr="0024046D">
        <w:rPr>
          <w:rFonts w:hint="eastAsia"/>
        </w:rPr>
        <w:t>Z</w:t>
      </w:r>
      <w:r w:rsidRPr="0024046D">
        <w:t>n213.857</w:t>
      </w:r>
      <w:r w:rsidRPr="0024046D">
        <w:rPr>
          <w:rFonts w:hint="eastAsia"/>
        </w:rPr>
        <w:t>具备</w:t>
      </w:r>
      <w:r w:rsidRPr="0024046D">
        <w:t>更高</w:t>
      </w:r>
      <w:r w:rsidRPr="0024046D">
        <w:rPr>
          <w:rFonts w:hint="eastAsia"/>
        </w:rPr>
        <w:t>的灵敏度和最低</w:t>
      </w:r>
      <w:r w:rsidRPr="0024046D">
        <w:t>的</w:t>
      </w:r>
      <w:r w:rsidRPr="0024046D">
        <w:rPr>
          <w:rFonts w:hint="eastAsia"/>
        </w:rPr>
        <w:t>检测限</w:t>
      </w:r>
      <w:r>
        <w:rPr>
          <w:rFonts w:hint="eastAsia"/>
        </w:rPr>
        <w:t>，是</w:t>
      </w:r>
      <w:r>
        <w:t>优选</w:t>
      </w:r>
      <w:r>
        <w:rPr>
          <w:rFonts w:hint="eastAsia"/>
        </w:rPr>
        <w:t>的</w:t>
      </w:r>
      <w:r>
        <w:t>特征波长。</w:t>
      </w:r>
    </w:p>
    <w:p w14:paraId="09AA3EE2" w14:textId="77777777" w:rsidR="00F63143" w:rsidRPr="00E9789E" w:rsidRDefault="00F63143" w:rsidP="00F63143">
      <w:pPr>
        <w:pStyle w:val="ListParagraph"/>
        <w:numPr>
          <w:ilvl w:val="1"/>
          <w:numId w:val="8"/>
        </w:numPr>
        <w:autoSpaceDE w:val="0"/>
        <w:autoSpaceDN w:val="0"/>
        <w:spacing w:line="360" w:lineRule="auto"/>
        <w:ind w:firstLineChars="0"/>
        <w:textAlignment w:val="center"/>
      </w:pPr>
      <w:r>
        <w:rPr>
          <w:rFonts w:hint="eastAsia"/>
        </w:rPr>
        <w:t>硼</w:t>
      </w:r>
      <w:r>
        <w:t>基体对</w:t>
      </w:r>
      <w:r>
        <w:rPr>
          <w:rFonts w:hint="eastAsia"/>
        </w:rPr>
        <w:t>特征</w:t>
      </w:r>
      <w:r>
        <w:t>波长</w:t>
      </w:r>
      <w:r w:rsidRPr="00E9789E">
        <w:rPr>
          <w:rFonts w:hint="eastAsia"/>
        </w:rPr>
        <w:t>Ni</w:t>
      </w:r>
      <w:r w:rsidRPr="00E9789E">
        <w:t>231.604</w:t>
      </w:r>
      <w:r>
        <w:rPr>
          <w:rFonts w:hint="eastAsia"/>
        </w:rPr>
        <w:t>下产生的背景</w:t>
      </w:r>
      <w:r>
        <w:t>干扰</w:t>
      </w:r>
      <w:r>
        <w:rPr>
          <w:rFonts w:hint="eastAsia"/>
        </w:rPr>
        <w:t>可以忽略，是</w:t>
      </w:r>
      <w:r>
        <w:t>优选</w:t>
      </w:r>
      <w:r>
        <w:rPr>
          <w:rFonts w:hint="eastAsia"/>
        </w:rPr>
        <w:t>的</w:t>
      </w:r>
      <w:r>
        <w:t>特征波长。</w:t>
      </w:r>
    </w:p>
    <w:p w14:paraId="067E6BE1" w14:textId="77777777" w:rsidR="00F63143" w:rsidRPr="00F63143" w:rsidRDefault="00F63143" w:rsidP="00F63143">
      <w:pPr>
        <w:pStyle w:val="ListParagraph"/>
        <w:autoSpaceDE w:val="0"/>
        <w:autoSpaceDN w:val="0"/>
        <w:spacing w:line="360" w:lineRule="auto"/>
        <w:textAlignment w:val="center"/>
        <w:rPr>
          <w:rFonts w:hint="eastAsia"/>
        </w:rPr>
      </w:pPr>
    </w:p>
    <w:p w14:paraId="7B085D6D" w14:textId="3285DE65" w:rsidR="00F63143" w:rsidRPr="00F63143" w:rsidRDefault="00F63143" w:rsidP="00F63143">
      <w:pPr>
        <w:pStyle w:val="a3"/>
        <w:widowControl w:val="0"/>
        <w:numPr>
          <w:ilvl w:val="1"/>
          <w:numId w:val="7"/>
        </w:numPr>
        <w:ind w:firstLineChars="0"/>
        <w:jc w:val="both"/>
        <w:rPr>
          <w:rFonts w:ascii="Times New Roman" w:hAnsi="Times New Roman" w:cs="Times New Roman"/>
        </w:rPr>
      </w:pPr>
      <w:r w:rsidRPr="00F63143">
        <w:rPr>
          <w:rFonts w:ascii="Times New Roman" w:hAnsi="Times New Roman" w:cs="Times New Roman"/>
        </w:rPr>
        <w:t>RF</w:t>
      </w:r>
      <w:r w:rsidRPr="00F63143">
        <w:rPr>
          <w:rFonts w:ascii="Times New Roman" w:hAnsi="Times New Roman" w:cs="Times New Roman"/>
        </w:rPr>
        <w:t>发生器功率试验</w:t>
      </w:r>
    </w:p>
    <w:p w14:paraId="0AF52B2B" w14:textId="77777777" w:rsidR="00F63143" w:rsidRPr="00623E4D" w:rsidRDefault="00F63143" w:rsidP="00F63143">
      <w:pPr>
        <w:pStyle w:val="ListParagraph"/>
        <w:autoSpaceDE w:val="0"/>
        <w:autoSpaceDN w:val="0"/>
        <w:spacing w:line="360" w:lineRule="auto"/>
        <w:textAlignment w:val="center"/>
      </w:pPr>
      <w:r w:rsidRPr="00623E4D">
        <w:t>RF</w:t>
      </w:r>
      <w:r w:rsidRPr="00623E4D">
        <w:t>发生器</w:t>
      </w:r>
      <w:r>
        <w:t>功率</w:t>
      </w:r>
      <w:r w:rsidRPr="00623E4D">
        <w:t>和等离子体焰炬的能量成正比，等离子体焰炬能量越高，焰炬中心的温度越高，样品气氛在通过焰炬时越容易原子化和激发，产生强度更高的特征波长射线。</w:t>
      </w:r>
    </w:p>
    <w:p w14:paraId="7A85BACD" w14:textId="77777777" w:rsidR="00F63143" w:rsidRDefault="00F63143" w:rsidP="00F63143">
      <w:pPr>
        <w:pStyle w:val="ListParagraph"/>
        <w:autoSpaceDE w:val="0"/>
        <w:autoSpaceDN w:val="0"/>
        <w:spacing w:line="360" w:lineRule="auto"/>
        <w:textAlignment w:val="center"/>
      </w:pPr>
      <w:r w:rsidRPr="00623E4D">
        <w:t>在选定的特征波长下，保持其他推荐设置不变，将</w:t>
      </w:r>
      <w:r w:rsidRPr="00623E4D">
        <w:t>RF</w:t>
      </w:r>
      <w:r w:rsidRPr="00623E4D">
        <w:t>发生器入射功率依次修改为</w:t>
      </w:r>
      <w:r w:rsidRPr="00623E4D">
        <w:t>1100W</w:t>
      </w:r>
      <w:r w:rsidRPr="00623E4D">
        <w:t>、</w:t>
      </w:r>
      <w:r w:rsidRPr="00623E4D">
        <w:t>1200W</w:t>
      </w:r>
      <w:r w:rsidRPr="00623E4D">
        <w:t>、</w:t>
      </w:r>
      <w:r w:rsidRPr="00623E4D">
        <w:t>1300W</w:t>
      </w:r>
      <w:r w:rsidRPr="00623E4D">
        <w:t>、</w:t>
      </w:r>
      <w:r w:rsidRPr="00623E4D">
        <w:t>1400W</w:t>
      </w:r>
      <w:r w:rsidRPr="00623E4D">
        <w:t>、</w:t>
      </w:r>
      <w:r w:rsidRPr="00623E4D">
        <w:t>1450W</w:t>
      </w:r>
      <w:r w:rsidRPr="00623E4D">
        <w:t>，分别测量</w:t>
      </w:r>
      <w:r w:rsidRPr="00623E4D">
        <w:t>1000ppmB</w:t>
      </w:r>
      <w:r w:rsidRPr="00623E4D">
        <w:t>基体和含有</w:t>
      </w:r>
      <w:r w:rsidRPr="00623E4D">
        <w:t>1000ppmB</w:t>
      </w:r>
      <w:r w:rsidRPr="00623E4D">
        <w:t>基体的</w:t>
      </w:r>
      <w:r w:rsidRPr="00623E4D">
        <w:t>50ppbZn</w:t>
      </w:r>
      <w:r w:rsidRPr="00623E4D">
        <w:t>、</w:t>
      </w:r>
      <w:r w:rsidRPr="00623E4D">
        <w:t>Ni</w:t>
      </w:r>
      <w:r w:rsidRPr="00623E4D">
        <w:t>标准溶液，观察信号与背景响应值的变化。</w:t>
      </w:r>
    </w:p>
    <w:p w14:paraId="2674FBFB" w14:textId="77777777" w:rsidR="00AE5D51" w:rsidRDefault="00AE5D51" w:rsidP="00AE5D51">
      <w:pPr>
        <w:pStyle w:val="ListParagraph"/>
        <w:autoSpaceDE w:val="0"/>
        <w:autoSpaceDN w:val="0"/>
        <w:spacing w:line="360" w:lineRule="auto"/>
        <w:textAlignment w:val="center"/>
      </w:pPr>
      <w:r>
        <w:rPr>
          <w:rFonts w:hint="eastAsia"/>
        </w:rPr>
        <w:t>在各个</w:t>
      </w:r>
      <w:r>
        <w:rPr>
          <w:rFonts w:hint="eastAsia"/>
        </w:rPr>
        <w:t>RF</w:t>
      </w:r>
      <w:r>
        <w:rPr>
          <w:rFonts w:hint="eastAsia"/>
        </w:rPr>
        <w:t>发生器</w:t>
      </w:r>
      <w:r>
        <w:t>功率平台测量的</w:t>
      </w:r>
      <w:r>
        <w:rPr>
          <w:rFonts w:hint="eastAsia"/>
        </w:rPr>
        <w:t>50</w:t>
      </w:r>
      <w:r>
        <w:t>ppb</w:t>
      </w:r>
      <w:r>
        <w:rPr>
          <w:rFonts w:hint="eastAsia"/>
        </w:rPr>
        <w:t>Z</w:t>
      </w:r>
      <w:r>
        <w:t>n</w:t>
      </w:r>
      <w:r>
        <w:t>、</w:t>
      </w:r>
      <w:r>
        <w:rPr>
          <w:rFonts w:hint="eastAsia"/>
        </w:rPr>
        <w:t>N</w:t>
      </w:r>
      <w:r>
        <w:t>i</w:t>
      </w:r>
      <w:r>
        <w:t>标准溶液的强度如</w:t>
      </w:r>
      <w:r>
        <w:rPr>
          <w:rFonts w:hint="eastAsia"/>
        </w:rPr>
        <w:t>下表所示</w:t>
      </w:r>
      <w:r>
        <w:t>：</w:t>
      </w:r>
    </w:p>
    <w:tbl>
      <w:tblPr>
        <w:tblStyle w:val="a6"/>
        <w:tblW w:w="0" w:type="auto"/>
        <w:tblInd w:w="360" w:type="dxa"/>
        <w:tblLook w:val="04A0" w:firstRow="1" w:lastRow="0" w:firstColumn="1" w:lastColumn="0" w:noHBand="0" w:noVBand="1"/>
      </w:tblPr>
      <w:tblGrid>
        <w:gridCol w:w="1598"/>
        <w:gridCol w:w="1547"/>
        <w:gridCol w:w="1597"/>
        <w:gridCol w:w="1597"/>
        <w:gridCol w:w="1597"/>
      </w:tblGrid>
      <w:tr w:rsidR="00AE5D51" w:rsidRPr="00010C9E" w14:paraId="4581DCD0" w14:textId="77777777" w:rsidTr="00465EF8">
        <w:tc>
          <w:tcPr>
            <w:tcW w:w="1598" w:type="dxa"/>
            <w:vAlign w:val="center"/>
          </w:tcPr>
          <w:p w14:paraId="70F38CF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特征</w:t>
            </w:r>
            <w:r w:rsidRPr="00010C9E">
              <w:rPr>
                <w:rFonts w:ascii="Times New Roman" w:eastAsia="宋体" w:hAnsi="Times New Roman" w:cs="Times New Roman"/>
                <w:sz w:val="20"/>
                <w:szCs w:val="24"/>
              </w:rPr>
              <w:t>谱线</w:t>
            </w:r>
          </w:p>
        </w:tc>
        <w:tc>
          <w:tcPr>
            <w:tcW w:w="1547" w:type="dxa"/>
            <w:vAlign w:val="center"/>
          </w:tcPr>
          <w:p w14:paraId="4A74F10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RF</w:t>
            </w:r>
            <w:r w:rsidRPr="00010C9E">
              <w:rPr>
                <w:rFonts w:ascii="Times New Roman" w:eastAsia="宋体" w:hAnsi="Times New Roman" w:cs="Times New Roman" w:hint="eastAsia"/>
                <w:sz w:val="20"/>
                <w:szCs w:val="24"/>
              </w:rPr>
              <w:t>发生器</w:t>
            </w:r>
            <w:r w:rsidRPr="00010C9E">
              <w:rPr>
                <w:rFonts w:ascii="Times New Roman" w:eastAsia="宋体" w:hAnsi="Times New Roman" w:cs="Times New Roman"/>
                <w:sz w:val="20"/>
                <w:szCs w:val="24"/>
              </w:rPr>
              <w:t>功率</w:t>
            </w:r>
          </w:p>
        </w:tc>
        <w:tc>
          <w:tcPr>
            <w:tcW w:w="1597" w:type="dxa"/>
            <w:vAlign w:val="center"/>
          </w:tcPr>
          <w:p w14:paraId="03502E1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平均净强度</w:t>
            </w:r>
          </w:p>
        </w:tc>
        <w:tc>
          <w:tcPr>
            <w:tcW w:w="1597" w:type="dxa"/>
            <w:vAlign w:val="center"/>
          </w:tcPr>
          <w:p w14:paraId="360585FF"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标准</w:t>
            </w:r>
            <w:r w:rsidRPr="00010C9E">
              <w:rPr>
                <w:rFonts w:ascii="Times New Roman" w:eastAsia="宋体" w:hAnsi="Times New Roman" w:cs="Times New Roman"/>
                <w:sz w:val="20"/>
                <w:szCs w:val="24"/>
              </w:rPr>
              <w:t>偏差</w:t>
            </w:r>
          </w:p>
        </w:tc>
        <w:tc>
          <w:tcPr>
            <w:tcW w:w="1597" w:type="dxa"/>
            <w:vAlign w:val="center"/>
          </w:tcPr>
          <w:p w14:paraId="0CF2465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相对</w:t>
            </w:r>
            <w:r w:rsidRPr="00010C9E">
              <w:rPr>
                <w:rFonts w:ascii="Times New Roman" w:eastAsia="宋体" w:hAnsi="Times New Roman" w:cs="Times New Roman"/>
                <w:sz w:val="20"/>
                <w:szCs w:val="24"/>
              </w:rPr>
              <w:t>标准偏差</w:t>
            </w:r>
          </w:p>
        </w:tc>
      </w:tr>
      <w:tr w:rsidR="00AE5D51" w:rsidRPr="00010C9E" w14:paraId="729EBBAA" w14:textId="77777777" w:rsidTr="00465EF8">
        <w:tc>
          <w:tcPr>
            <w:tcW w:w="1598" w:type="dxa"/>
            <w:vMerge w:val="restart"/>
            <w:vAlign w:val="center"/>
          </w:tcPr>
          <w:p w14:paraId="2200E38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Zn213.857</w:t>
            </w:r>
          </w:p>
        </w:tc>
        <w:tc>
          <w:tcPr>
            <w:tcW w:w="1547" w:type="dxa"/>
            <w:vAlign w:val="center"/>
          </w:tcPr>
          <w:p w14:paraId="1726060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1100</w:t>
            </w:r>
            <w:r>
              <w:rPr>
                <w:rFonts w:ascii="Times New Roman" w:eastAsia="宋体" w:hAnsi="Times New Roman" w:cs="Times New Roman"/>
                <w:sz w:val="20"/>
                <w:szCs w:val="24"/>
              </w:rPr>
              <w:t>W</w:t>
            </w:r>
          </w:p>
        </w:tc>
        <w:tc>
          <w:tcPr>
            <w:tcW w:w="1597" w:type="dxa"/>
            <w:vAlign w:val="center"/>
          </w:tcPr>
          <w:p w14:paraId="28C19BF9"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10523.4</w:t>
            </w:r>
          </w:p>
        </w:tc>
        <w:tc>
          <w:tcPr>
            <w:tcW w:w="1597" w:type="dxa"/>
            <w:vAlign w:val="center"/>
          </w:tcPr>
          <w:p w14:paraId="2689751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124.98</w:t>
            </w:r>
          </w:p>
        </w:tc>
        <w:tc>
          <w:tcPr>
            <w:tcW w:w="1597" w:type="dxa"/>
            <w:vAlign w:val="center"/>
          </w:tcPr>
          <w:p w14:paraId="025E318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1.19%</w:t>
            </w:r>
          </w:p>
        </w:tc>
      </w:tr>
      <w:tr w:rsidR="00AE5D51" w:rsidRPr="00010C9E" w14:paraId="2D750632" w14:textId="77777777" w:rsidTr="00465EF8">
        <w:tc>
          <w:tcPr>
            <w:tcW w:w="1598" w:type="dxa"/>
            <w:vMerge/>
            <w:vAlign w:val="center"/>
          </w:tcPr>
          <w:p w14:paraId="4E926EB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62AEE42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1200W</w:t>
            </w:r>
          </w:p>
        </w:tc>
        <w:tc>
          <w:tcPr>
            <w:tcW w:w="1597" w:type="dxa"/>
            <w:vAlign w:val="center"/>
          </w:tcPr>
          <w:p w14:paraId="6A73C5C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12076.7</w:t>
            </w:r>
          </w:p>
        </w:tc>
        <w:tc>
          <w:tcPr>
            <w:tcW w:w="1597" w:type="dxa"/>
            <w:vAlign w:val="center"/>
          </w:tcPr>
          <w:p w14:paraId="7676FE5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22.46</w:t>
            </w:r>
          </w:p>
        </w:tc>
        <w:tc>
          <w:tcPr>
            <w:tcW w:w="1597" w:type="dxa"/>
            <w:vAlign w:val="center"/>
          </w:tcPr>
          <w:p w14:paraId="4E083F6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0.19%</w:t>
            </w:r>
          </w:p>
        </w:tc>
      </w:tr>
      <w:tr w:rsidR="00AE5D51" w:rsidRPr="00010C9E" w14:paraId="2CA2FC6E" w14:textId="77777777" w:rsidTr="00465EF8">
        <w:tc>
          <w:tcPr>
            <w:tcW w:w="1598" w:type="dxa"/>
            <w:vMerge/>
            <w:vAlign w:val="center"/>
          </w:tcPr>
          <w:p w14:paraId="7D7B735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0404E63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1300W</w:t>
            </w:r>
          </w:p>
        </w:tc>
        <w:tc>
          <w:tcPr>
            <w:tcW w:w="1597" w:type="dxa"/>
            <w:vAlign w:val="center"/>
          </w:tcPr>
          <w:p w14:paraId="4B0181F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12957.0</w:t>
            </w:r>
          </w:p>
        </w:tc>
        <w:tc>
          <w:tcPr>
            <w:tcW w:w="1597" w:type="dxa"/>
            <w:vAlign w:val="center"/>
          </w:tcPr>
          <w:p w14:paraId="13E37F0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70.97</w:t>
            </w:r>
          </w:p>
        </w:tc>
        <w:tc>
          <w:tcPr>
            <w:tcW w:w="1597" w:type="dxa"/>
            <w:vAlign w:val="center"/>
          </w:tcPr>
          <w:p w14:paraId="198C0B8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0.55%</w:t>
            </w:r>
          </w:p>
        </w:tc>
      </w:tr>
      <w:tr w:rsidR="00AE5D51" w:rsidRPr="00010C9E" w14:paraId="77F2A8F8" w14:textId="77777777" w:rsidTr="00465EF8">
        <w:tc>
          <w:tcPr>
            <w:tcW w:w="1598" w:type="dxa"/>
            <w:vMerge/>
            <w:vAlign w:val="center"/>
          </w:tcPr>
          <w:p w14:paraId="03BADF42"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33138B8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1400W</w:t>
            </w:r>
          </w:p>
        </w:tc>
        <w:tc>
          <w:tcPr>
            <w:tcW w:w="1597" w:type="dxa"/>
            <w:vAlign w:val="center"/>
          </w:tcPr>
          <w:p w14:paraId="0FDD1F8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13522.7</w:t>
            </w:r>
          </w:p>
        </w:tc>
        <w:tc>
          <w:tcPr>
            <w:tcW w:w="1597" w:type="dxa"/>
            <w:vAlign w:val="center"/>
          </w:tcPr>
          <w:p w14:paraId="311025B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46.09</w:t>
            </w:r>
          </w:p>
        </w:tc>
        <w:tc>
          <w:tcPr>
            <w:tcW w:w="1597" w:type="dxa"/>
            <w:vAlign w:val="center"/>
          </w:tcPr>
          <w:p w14:paraId="5383878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0.34%</w:t>
            </w:r>
          </w:p>
        </w:tc>
      </w:tr>
      <w:tr w:rsidR="00AE5D51" w:rsidRPr="00010C9E" w14:paraId="19E06790" w14:textId="77777777" w:rsidTr="00465EF8">
        <w:tc>
          <w:tcPr>
            <w:tcW w:w="1598" w:type="dxa"/>
            <w:vMerge/>
            <w:vAlign w:val="center"/>
          </w:tcPr>
          <w:p w14:paraId="3349200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175DFEE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1450W</w:t>
            </w:r>
          </w:p>
        </w:tc>
        <w:tc>
          <w:tcPr>
            <w:tcW w:w="1597" w:type="dxa"/>
            <w:vAlign w:val="center"/>
          </w:tcPr>
          <w:p w14:paraId="0C091919"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13643.3</w:t>
            </w:r>
          </w:p>
        </w:tc>
        <w:tc>
          <w:tcPr>
            <w:tcW w:w="1597" w:type="dxa"/>
            <w:vAlign w:val="center"/>
          </w:tcPr>
          <w:p w14:paraId="54148F80"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60.09</w:t>
            </w:r>
          </w:p>
        </w:tc>
        <w:tc>
          <w:tcPr>
            <w:tcW w:w="1597" w:type="dxa"/>
            <w:vAlign w:val="center"/>
          </w:tcPr>
          <w:p w14:paraId="33D1FCE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0.44%</w:t>
            </w:r>
          </w:p>
        </w:tc>
      </w:tr>
      <w:tr w:rsidR="00AE5D51" w:rsidRPr="00010C9E" w14:paraId="2982D3EE" w14:textId="77777777" w:rsidTr="00465EF8">
        <w:tc>
          <w:tcPr>
            <w:tcW w:w="1598" w:type="dxa"/>
            <w:vMerge w:val="restart"/>
            <w:vAlign w:val="center"/>
          </w:tcPr>
          <w:p w14:paraId="50F1CEE3"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lastRenderedPageBreak/>
              <w:t>Ni231.604</w:t>
            </w:r>
          </w:p>
        </w:tc>
        <w:tc>
          <w:tcPr>
            <w:tcW w:w="1547" w:type="dxa"/>
            <w:vAlign w:val="center"/>
          </w:tcPr>
          <w:p w14:paraId="679AB08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1100</w:t>
            </w:r>
            <w:r>
              <w:rPr>
                <w:rFonts w:ascii="Times New Roman" w:eastAsia="宋体" w:hAnsi="Times New Roman" w:cs="Times New Roman"/>
                <w:sz w:val="20"/>
                <w:szCs w:val="24"/>
              </w:rPr>
              <w:t>W</w:t>
            </w:r>
          </w:p>
        </w:tc>
        <w:tc>
          <w:tcPr>
            <w:tcW w:w="1597" w:type="dxa"/>
            <w:vAlign w:val="center"/>
          </w:tcPr>
          <w:p w14:paraId="34742C7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6710.6</w:t>
            </w:r>
          </w:p>
        </w:tc>
        <w:tc>
          <w:tcPr>
            <w:tcW w:w="1597" w:type="dxa"/>
            <w:vAlign w:val="center"/>
          </w:tcPr>
          <w:p w14:paraId="67DB059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48.55</w:t>
            </w:r>
          </w:p>
        </w:tc>
        <w:tc>
          <w:tcPr>
            <w:tcW w:w="1597" w:type="dxa"/>
            <w:vAlign w:val="center"/>
          </w:tcPr>
          <w:p w14:paraId="587206F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0.72%</w:t>
            </w:r>
          </w:p>
        </w:tc>
      </w:tr>
      <w:tr w:rsidR="00AE5D51" w:rsidRPr="00010C9E" w14:paraId="5C85E685" w14:textId="77777777" w:rsidTr="00465EF8">
        <w:tc>
          <w:tcPr>
            <w:tcW w:w="1598" w:type="dxa"/>
            <w:vMerge/>
            <w:vAlign w:val="center"/>
          </w:tcPr>
          <w:p w14:paraId="1B0917E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6E67C2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1200W</w:t>
            </w:r>
          </w:p>
        </w:tc>
        <w:tc>
          <w:tcPr>
            <w:tcW w:w="1597" w:type="dxa"/>
            <w:vAlign w:val="center"/>
          </w:tcPr>
          <w:p w14:paraId="133543A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8025.6</w:t>
            </w:r>
          </w:p>
        </w:tc>
        <w:tc>
          <w:tcPr>
            <w:tcW w:w="1597" w:type="dxa"/>
            <w:vAlign w:val="center"/>
          </w:tcPr>
          <w:p w14:paraId="7D71179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14.60</w:t>
            </w:r>
          </w:p>
        </w:tc>
        <w:tc>
          <w:tcPr>
            <w:tcW w:w="1597" w:type="dxa"/>
            <w:vAlign w:val="center"/>
          </w:tcPr>
          <w:p w14:paraId="76A2BEF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0.18%</w:t>
            </w:r>
          </w:p>
        </w:tc>
      </w:tr>
      <w:tr w:rsidR="00AE5D51" w:rsidRPr="00010C9E" w14:paraId="0F5CA41C" w14:textId="77777777" w:rsidTr="00465EF8">
        <w:tc>
          <w:tcPr>
            <w:tcW w:w="1598" w:type="dxa"/>
            <w:vMerge/>
            <w:vAlign w:val="center"/>
          </w:tcPr>
          <w:p w14:paraId="17E96AD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70B46A82"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1300W</w:t>
            </w:r>
          </w:p>
        </w:tc>
        <w:tc>
          <w:tcPr>
            <w:tcW w:w="1597" w:type="dxa"/>
            <w:vAlign w:val="center"/>
          </w:tcPr>
          <w:p w14:paraId="5466E41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8802.2</w:t>
            </w:r>
          </w:p>
        </w:tc>
        <w:tc>
          <w:tcPr>
            <w:tcW w:w="1597" w:type="dxa"/>
            <w:vAlign w:val="center"/>
          </w:tcPr>
          <w:p w14:paraId="0A49A26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46.90</w:t>
            </w:r>
          </w:p>
        </w:tc>
        <w:tc>
          <w:tcPr>
            <w:tcW w:w="1597" w:type="dxa"/>
            <w:vAlign w:val="center"/>
          </w:tcPr>
          <w:p w14:paraId="45E8CF1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0.53%</w:t>
            </w:r>
          </w:p>
        </w:tc>
      </w:tr>
      <w:tr w:rsidR="00AE5D51" w:rsidRPr="00010C9E" w14:paraId="4290A0B3" w14:textId="77777777" w:rsidTr="00465EF8">
        <w:tc>
          <w:tcPr>
            <w:tcW w:w="1598" w:type="dxa"/>
            <w:vMerge/>
            <w:vAlign w:val="center"/>
          </w:tcPr>
          <w:p w14:paraId="70106CF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131DCD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1400W</w:t>
            </w:r>
          </w:p>
        </w:tc>
        <w:tc>
          <w:tcPr>
            <w:tcW w:w="1597" w:type="dxa"/>
            <w:vAlign w:val="center"/>
          </w:tcPr>
          <w:p w14:paraId="30F1B6C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9198.2</w:t>
            </w:r>
          </w:p>
        </w:tc>
        <w:tc>
          <w:tcPr>
            <w:tcW w:w="1597" w:type="dxa"/>
            <w:vAlign w:val="center"/>
          </w:tcPr>
          <w:p w14:paraId="43FD3972"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25.28</w:t>
            </w:r>
          </w:p>
        </w:tc>
        <w:tc>
          <w:tcPr>
            <w:tcW w:w="1597" w:type="dxa"/>
            <w:vAlign w:val="center"/>
          </w:tcPr>
          <w:p w14:paraId="6491A5C0"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0.27%</w:t>
            </w:r>
          </w:p>
        </w:tc>
      </w:tr>
      <w:tr w:rsidR="00AE5D51" w:rsidRPr="00010C9E" w14:paraId="724C3832" w14:textId="77777777" w:rsidTr="00465EF8">
        <w:tc>
          <w:tcPr>
            <w:tcW w:w="1598" w:type="dxa"/>
            <w:vMerge/>
            <w:vAlign w:val="center"/>
          </w:tcPr>
          <w:p w14:paraId="4171C6B9"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4E17CE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1450W</w:t>
            </w:r>
          </w:p>
        </w:tc>
        <w:tc>
          <w:tcPr>
            <w:tcW w:w="1597" w:type="dxa"/>
            <w:vAlign w:val="center"/>
          </w:tcPr>
          <w:p w14:paraId="1982622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9309.2</w:t>
            </w:r>
          </w:p>
        </w:tc>
        <w:tc>
          <w:tcPr>
            <w:tcW w:w="1597" w:type="dxa"/>
            <w:vAlign w:val="center"/>
          </w:tcPr>
          <w:p w14:paraId="39FBFB4F"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5.53</w:t>
            </w:r>
          </w:p>
        </w:tc>
        <w:tc>
          <w:tcPr>
            <w:tcW w:w="1597" w:type="dxa"/>
            <w:vAlign w:val="center"/>
          </w:tcPr>
          <w:p w14:paraId="12E4E5AF"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0.06%</w:t>
            </w:r>
          </w:p>
        </w:tc>
      </w:tr>
    </w:tbl>
    <w:p w14:paraId="7114DD42" w14:textId="77777777" w:rsidR="00AE5D51" w:rsidRPr="000C68D6" w:rsidRDefault="00AE5D51" w:rsidP="00AE5D51">
      <w:pPr>
        <w:pStyle w:val="ListParagraph"/>
        <w:autoSpaceDE w:val="0"/>
        <w:autoSpaceDN w:val="0"/>
        <w:spacing w:line="360" w:lineRule="auto"/>
        <w:textAlignment w:val="center"/>
      </w:pPr>
      <w:r>
        <w:rPr>
          <w:rFonts w:hint="eastAsia"/>
        </w:rPr>
        <w:t>在各个</w:t>
      </w:r>
      <w:r>
        <w:rPr>
          <w:rFonts w:hint="eastAsia"/>
        </w:rPr>
        <w:t>RF</w:t>
      </w:r>
      <w:r>
        <w:rPr>
          <w:rFonts w:hint="eastAsia"/>
        </w:rPr>
        <w:t>发生器</w:t>
      </w:r>
      <w:r>
        <w:t>功率平台测量的</w:t>
      </w:r>
      <w:r>
        <w:t>1000ppm</w:t>
      </w:r>
      <w:r>
        <w:rPr>
          <w:rFonts w:hint="eastAsia"/>
        </w:rPr>
        <w:t>硼</w:t>
      </w:r>
      <w:r w:rsidRPr="000C68D6">
        <w:t>溶液的强度如</w:t>
      </w:r>
      <w:r w:rsidRPr="000C68D6">
        <w:rPr>
          <w:rFonts w:hint="eastAsia"/>
        </w:rPr>
        <w:t>下表所示</w:t>
      </w:r>
      <w:r w:rsidRPr="000C68D6">
        <w:t>：</w:t>
      </w:r>
    </w:p>
    <w:tbl>
      <w:tblPr>
        <w:tblStyle w:val="a6"/>
        <w:tblW w:w="0" w:type="auto"/>
        <w:tblInd w:w="360" w:type="dxa"/>
        <w:tblLook w:val="04A0" w:firstRow="1" w:lastRow="0" w:firstColumn="1" w:lastColumn="0" w:noHBand="0" w:noVBand="1"/>
      </w:tblPr>
      <w:tblGrid>
        <w:gridCol w:w="1598"/>
        <w:gridCol w:w="1547"/>
        <w:gridCol w:w="1597"/>
        <w:gridCol w:w="1597"/>
        <w:gridCol w:w="1597"/>
      </w:tblGrid>
      <w:tr w:rsidR="00AE5D51" w:rsidRPr="00010C9E" w14:paraId="765A7FE8" w14:textId="77777777" w:rsidTr="00465EF8">
        <w:tc>
          <w:tcPr>
            <w:tcW w:w="1598" w:type="dxa"/>
            <w:vAlign w:val="center"/>
          </w:tcPr>
          <w:p w14:paraId="487919F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特征</w:t>
            </w:r>
            <w:r w:rsidRPr="00010C9E">
              <w:rPr>
                <w:rFonts w:ascii="Times New Roman" w:eastAsia="宋体" w:hAnsi="Times New Roman" w:cs="Times New Roman"/>
                <w:sz w:val="20"/>
                <w:szCs w:val="24"/>
              </w:rPr>
              <w:t>谱线</w:t>
            </w:r>
          </w:p>
        </w:tc>
        <w:tc>
          <w:tcPr>
            <w:tcW w:w="1547" w:type="dxa"/>
            <w:vAlign w:val="center"/>
          </w:tcPr>
          <w:p w14:paraId="68E73090"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RF</w:t>
            </w:r>
            <w:r w:rsidRPr="00010C9E">
              <w:rPr>
                <w:rFonts w:ascii="Times New Roman" w:eastAsia="宋体" w:hAnsi="Times New Roman" w:cs="Times New Roman" w:hint="eastAsia"/>
                <w:sz w:val="20"/>
                <w:szCs w:val="24"/>
              </w:rPr>
              <w:t>发生器</w:t>
            </w:r>
            <w:r w:rsidRPr="00010C9E">
              <w:rPr>
                <w:rFonts w:ascii="Times New Roman" w:eastAsia="宋体" w:hAnsi="Times New Roman" w:cs="Times New Roman"/>
                <w:sz w:val="20"/>
                <w:szCs w:val="24"/>
              </w:rPr>
              <w:t>功率</w:t>
            </w:r>
          </w:p>
        </w:tc>
        <w:tc>
          <w:tcPr>
            <w:tcW w:w="1597" w:type="dxa"/>
            <w:vAlign w:val="center"/>
          </w:tcPr>
          <w:p w14:paraId="083EF7D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平均净强度</w:t>
            </w:r>
          </w:p>
        </w:tc>
        <w:tc>
          <w:tcPr>
            <w:tcW w:w="1597" w:type="dxa"/>
            <w:vAlign w:val="center"/>
          </w:tcPr>
          <w:p w14:paraId="72B7437A"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标准</w:t>
            </w:r>
            <w:r w:rsidRPr="00010C9E">
              <w:rPr>
                <w:rFonts w:ascii="Times New Roman" w:eastAsia="宋体" w:hAnsi="Times New Roman" w:cs="Times New Roman"/>
                <w:sz w:val="20"/>
                <w:szCs w:val="24"/>
              </w:rPr>
              <w:t>偏差</w:t>
            </w:r>
          </w:p>
        </w:tc>
        <w:tc>
          <w:tcPr>
            <w:tcW w:w="1597" w:type="dxa"/>
            <w:vAlign w:val="center"/>
          </w:tcPr>
          <w:p w14:paraId="7BA4A4FD"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相对</w:t>
            </w:r>
            <w:r w:rsidRPr="00010C9E">
              <w:rPr>
                <w:rFonts w:ascii="Times New Roman" w:eastAsia="宋体" w:hAnsi="Times New Roman" w:cs="Times New Roman"/>
                <w:sz w:val="20"/>
                <w:szCs w:val="24"/>
              </w:rPr>
              <w:t>标准偏差</w:t>
            </w:r>
          </w:p>
        </w:tc>
      </w:tr>
      <w:tr w:rsidR="00AE5D51" w:rsidRPr="00010C9E" w14:paraId="3B2B0710" w14:textId="77777777" w:rsidTr="00465EF8">
        <w:tc>
          <w:tcPr>
            <w:tcW w:w="1598" w:type="dxa"/>
            <w:vMerge w:val="restart"/>
            <w:vAlign w:val="center"/>
          </w:tcPr>
          <w:p w14:paraId="08E9ED2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Zn213.857</w:t>
            </w:r>
          </w:p>
        </w:tc>
        <w:tc>
          <w:tcPr>
            <w:tcW w:w="1547" w:type="dxa"/>
            <w:vAlign w:val="center"/>
          </w:tcPr>
          <w:p w14:paraId="113CC7F8"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1100</w:t>
            </w:r>
            <w:r>
              <w:rPr>
                <w:rFonts w:ascii="Times New Roman" w:eastAsia="宋体" w:hAnsi="Times New Roman" w:cs="Times New Roman"/>
                <w:sz w:val="20"/>
                <w:szCs w:val="24"/>
              </w:rPr>
              <w:t>W</w:t>
            </w:r>
          </w:p>
        </w:tc>
        <w:tc>
          <w:tcPr>
            <w:tcW w:w="1597" w:type="dxa"/>
            <w:vAlign w:val="center"/>
          </w:tcPr>
          <w:p w14:paraId="63D028C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3066.0</w:t>
            </w:r>
          </w:p>
        </w:tc>
        <w:tc>
          <w:tcPr>
            <w:tcW w:w="1597" w:type="dxa"/>
            <w:vAlign w:val="center"/>
          </w:tcPr>
          <w:p w14:paraId="43B9DA53"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25.34</w:t>
            </w:r>
          </w:p>
        </w:tc>
        <w:tc>
          <w:tcPr>
            <w:tcW w:w="1597" w:type="dxa"/>
            <w:vAlign w:val="center"/>
          </w:tcPr>
          <w:p w14:paraId="4BF96F2E"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0.83</w:t>
            </w:r>
            <w:r>
              <w:rPr>
                <w:rFonts w:ascii="Times New Roman" w:eastAsia="宋体" w:hAnsi="Times New Roman" w:cs="Times New Roman"/>
                <w:sz w:val="20"/>
                <w:szCs w:val="24"/>
              </w:rPr>
              <w:t>%</w:t>
            </w:r>
          </w:p>
        </w:tc>
      </w:tr>
      <w:tr w:rsidR="00AE5D51" w:rsidRPr="00010C9E" w14:paraId="1F7E8999" w14:textId="77777777" w:rsidTr="00465EF8">
        <w:tc>
          <w:tcPr>
            <w:tcW w:w="1598" w:type="dxa"/>
            <w:vMerge/>
            <w:vAlign w:val="center"/>
          </w:tcPr>
          <w:p w14:paraId="7CBAB1F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214B84E4"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1200W</w:t>
            </w:r>
          </w:p>
        </w:tc>
        <w:tc>
          <w:tcPr>
            <w:tcW w:w="1597" w:type="dxa"/>
            <w:vAlign w:val="center"/>
          </w:tcPr>
          <w:p w14:paraId="6935DF0A"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3835.9</w:t>
            </w:r>
          </w:p>
        </w:tc>
        <w:tc>
          <w:tcPr>
            <w:tcW w:w="1597" w:type="dxa"/>
            <w:vAlign w:val="center"/>
          </w:tcPr>
          <w:p w14:paraId="52BA760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16.26</w:t>
            </w:r>
          </w:p>
        </w:tc>
        <w:tc>
          <w:tcPr>
            <w:tcW w:w="1597" w:type="dxa"/>
            <w:vAlign w:val="center"/>
          </w:tcPr>
          <w:p w14:paraId="564E9387"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0.42</w:t>
            </w:r>
            <w:r>
              <w:rPr>
                <w:rFonts w:ascii="Times New Roman" w:eastAsia="宋体" w:hAnsi="Times New Roman" w:cs="Times New Roman"/>
                <w:sz w:val="20"/>
                <w:szCs w:val="24"/>
              </w:rPr>
              <w:t>%</w:t>
            </w:r>
          </w:p>
        </w:tc>
      </w:tr>
      <w:tr w:rsidR="00AE5D51" w:rsidRPr="00010C9E" w14:paraId="74141D94" w14:textId="77777777" w:rsidTr="00465EF8">
        <w:tc>
          <w:tcPr>
            <w:tcW w:w="1598" w:type="dxa"/>
            <w:vMerge/>
            <w:vAlign w:val="center"/>
          </w:tcPr>
          <w:p w14:paraId="5471671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1D8D5D50"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1300W</w:t>
            </w:r>
          </w:p>
        </w:tc>
        <w:tc>
          <w:tcPr>
            <w:tcW w:w="1597" w:type="dxa"/>
            <w:vAlign w:val="center"/>
          </w:tcPr>
          <w:p w14:paraId="53418C1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4281.3</w:t>
            </w:r>
          </w:p>
        </w:tc>
        <w:tc>
          <w:tcPr>
            <w:tcW w:w="1597" w:type="dxa"/>
            <w:vAlign w:val="center"/>
          </w:tcPr>
          <w:p w14:paraId="14A954BC"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17.99</w:t>
            </w:r>
          </w:p>
        </w:tc>
        <w:tc>
          <w:tcPr>
            <w:tcW w:w="1597" w:type="dxa"/>
            <w:vAlign w:val="center"/>
          </w:tcPr>
          <w:p w14:paraId="3F24711C"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0.42</w:t>
            </w:r>
            <w:r>
              <w:rPr>
                <w:rFonts w:ascii="Times New Roman" w:eastAsia="宋体" w:hAnsi="Times New Roman" w:cs="Times New Roman"/>
                <w:sz w:val="20"/>
                <w:szCs w:val="24"/>
              </w:rPr>
              <w:t>%</w:t>
            </w:r>
          </w:p>
        </w:tc>
      </w:tr>
      <w:tr w:rsidR="00AE5D51" w:rsidRPr="00010C9E" w14:paraId="133D8A55" w14:textId="77777777" w:rsidTr="00465EF8">
        <w:tc>
          <w:tcPr>
            <w:tcW w:w="1598" w:type="dxa"/>
            <w:vMerge/>
            <w:vAlign w:val="center"/>
          </w:tcPr>
          <w:p w14:paraId="42BFB1D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F17A2A2"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1400W</w:t>
            </w:r>
          </w:p>
        </w:tc>
        <w:tc>
          <w:tcPr>
            <w:tcW w:w="1597" w:type="dxa"/>
            <w:vAlign w:val="center"/>
          </w:tcPr>
          <w:p w14:paraId="58C70CE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4534.4</w:t>
            </w:r>
          </w:p>
        </w:tc>
        <w:tc>
          <w:tcPr>
            <w:tcW w:w="1597" w:type="dxa"/>
            <w:vAlign w:val="center"/>
          </w:tcPr>
          <w:p w14:paraId="6746AA8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29.24</w:t>
            </w:r>
          </w:p>
        </w:tc>
        <w:tc>
          <w:tcPr>
            <w:tcW w:w="1597" w:type="dxa"/>
            <w:vAlign w:val="center"/>
          </w:tcPr>
          <w:p w14:paraId="1D099248"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0.64</w:t>
            </w:r>
            <w:r>
              <w:rPr>
                <w:rFonts w:ascii="Times New Roman" w:eastAsia="宋体" w:hAnsi="Times New Roman" w:cs="Times New Roman"/>
                <w:sz w:val="20"/>
                <w:szCs w:val="24"/>
              </w:rPr>
              <w:t>%</w:t>
            </w:r>
          </w:p>
        </w:tc>
      </w:tr>
      <w:tr w:rsidR="00AE5D51" w:rsidRPr="00010C9E" w14:paraId="691DECC6" w14:textId="77777777" w:rsidTr="00465EF8">
        <w:tc>
          <w:tcPr>
            <w:tcW w:w="1598" w:type="dxa"/>
            <w:vMerge/>
            <w:vAlign w:val="center"/>
          </w:tcPr>
          <w:p w14:paraId="3AF09EDE"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3C0B8922"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1450W</w:t>
            </w:r>
          </w:p>
        </w:tc>
        <w:tc>
          <w:tcPr>
            <w:tcW w:w="1597" w:type="dxa"/>
            <w:vAlign w:val="center"/>
          </w:tcPr>
          <w:p w14:paraId="2198B911"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4587.3</w:t>
            </w:r>
          </w:p>
        </w:tc>
        <w:tc>
          <w:tcPr>
            <w:tcW w:w="1597" w:type="dxa"/>
            <w:vAlign w:val="center"/>
          </w:tcPr>
          <w:p w14:paraId="7B00813C"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16.69</w:t>
            </w:r>
          </w:p>
        </w:tc>
        <w:tc>
          <w:tcPr>
            <w:tcW w:w="1597" w:type="dxa"/>
            <w:vAlign w:val="center"/>
          </w:tcPr>
          <w:p w14:paraId="5D6AE69D"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0.36</w:t>
            </w:r>
            <w:r>
              <w:rPr>
                <w:rFonts w:ascii="Times New Roman" w:eastAsia="宋体" w:hAnsi="Times New Roman" w:cs="Times New Roman"/>
                <w:sz w:val="20"/>
                <w:szCs w:val="24"/>
              </w:rPr>
              <w:t>%</w:t>
            </w:r>
          </w:p>
        </w:tc>
      </w:tr>
      <w:tr w:rsidR="00AE5D51" w:rsidRPr="00010C9E" w14:paraId="67A82402" w14:textId="77777777" w:rsidTr="00465EF8">
        <w:tc>
          <w:tcPr>
            <w:tcW w:w="1598" w:type="dxa"/>
            <w:vMerge w:val="restart"/>
            <w:vAlign w:val="center"/>
          </w:tcPr>
          <w:p w14:paraId="3C115CA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Ni231.604</w:t>
            </w:r>
          </w:p>
        </w:tc>
        <w:tc>
          <w:tcPr>
            <w:tcW w:w="1547" w:type="dxa"/>
            <w:vAlign w:val="center"/>
          </w:tcPr>
          <w:p w14:paraId="011CE5D0"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1100</w:t>
            </w:r>
            <w:r>
              <w:rPr>
                <w:rFonts w:ascii="Times New Roman" w:eastAsia="宋体" w:hAnsi="Times New Roman" w:cs="Times New Roman"/>
                <w:sz w:val="20"/>
                <w:szCs w:val="24"/>
              </w:rPr>
              <w:t>W</w:t>
            </w:r>
          </w:p>
        </w:tc>
        <w:tc>
          <w:tcPr>
            <w:tcW w:w="1597" w:type="dxa"/>
            <w:vAlign w:val="center"/>
          </w:tcPr>
          <w:p w14:paraId="4CA9204C"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2586.8</w:t>
            </w:r>
          </w:p>
        </w:tc>
        <w:tc>
          <w:tcPr>
            <w:tcW w:w="1597" w:type="dxa"/>
            <w:vAlign w:val="center"/>
          </w:tcPr>
          <w:p w14:paraId="0F48E53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17.38</w:t>
            </w:r>
          </w:p>
        </w:tc>
        <w:tc>
          <w:tcPr>
            <w:tcW w:w="1597" w:type="dxa"/>
            <w:vAlign w:val="center"/>
          </w:tcPr>
          <w:p w14:paraId="7A8F547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0.67</w:t>
            </w:r>
            <w:r>
              <w:rPr>
                <w:rFonts w:ascii="Times New Roman" w:eastAsia="宋体" w:hAnsi="Times New Roman" w:cs="Times New Roman"/>
                <w:sz w:val="20"/>
                <w:szCs w:val="24"/>
              </w:rPr>
              <w:t>%</w:t>
            </w:r>
          </w:p>
        </w:tc>
      </w:tr>
      <w:tr w:rsidR="00AE5D51" w:rsidRPr="00010C9E" w14:paraId="429A4BC5" w14:textId="77777777" w:rsidTr="00465EF8">
        <w:tc>
          <w:tcPr>
            <w:tcW w:w="1598" w:type="dxa"/>
            <w:vMerge/>
            <w:vAlign w:val="center"/>
          </w:tcPr>
          <w:p w14:paraId="387A455B"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5C38BBA"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1200W</w:t>
            </w:r>
          </w:p>
        </w:tc>
        <w:tc>
          <w:tcPr>
            <w:tcW w:w="1597" w:type="dxa"/>
            <w:vAlign w:val="center"/>
          </w:tcPr>
          <w:p w14:paraId="79D425F9"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3408.5</w:t>
            </w:r>
          </w:p>
        </w:tc>
        <w:tc>
          <w:tcPr>
            <w:tcW w:w="1597" w:type="dxa"/>
            <w:vAlign w:val="center"/>
          </w:tcPr>
          <w:p w14:paraId="5AC1C5A1"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46.98</w:t>
            </w:r>
          </w:p>
        </w:tc>
        <w:tc>
          <w:tcPr>
            <w:tcW w:w="1597" w:type="dxa"/>
            <w:vAlign w:val="center"/>
          </w:tcPr>
          <w:p w14:paraId="56C79B3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1.38</w:t>
            </w:r>
            <w:r>
              <w:rPr>
                <w:rFonts w:ascii="Times New Roman" w:eastAsia="宋体" w:hAnsi="Times New Roman" w:cs="Times New Roman"/>
                <w:sz w:val="20"/>
                <w:szCs w:val="24"/>
              </w:rPr>
              <w:t>%</w:t>
            </w:r>
          </w:p>
        </w:tc>
      </w:tr>
      <w:tr w:rsidR="00AE5D51" w:rsidRPr="00010C9E" w14:paraId="418F24E3" w14:textId="77777777" w:rsidTr="00465EF8">
        <w:tc>
          <w:tcPr>
            <w:tcW w:w="1598" w:type="dxa"/>
            <w:vMerge/>
            <w:vAlign w:val="center"/>
          </w:tcPr>
          <w:p w14:paraId="3459A6A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6E5AFF3A"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1300W</w:t>
            </w:r>
          </w:p>
        </w:tc>
        <w:tc>
          <w:tcPr>
            <w:tcW w:w="1597" w:type="dxa"/>
            <w:vAlign w:val="center"/>
          </w:tcPr>
          <w:p w14:paraId="33FE3481"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3953.0</w:t>
            </w:r>
          </w:p>
        </w:tc>
        <w:tc>
          <w:tcPr>
            <w:tcW w:w="1597" w:type="dxa"/>
            <w:vAlign w:val="center"/>
          </w:tcPr>
          <w:p w14:paraId="3A310A03"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35.95</w:t>
            </w:r>
          </w:p>
        </w:tc>
        <w:tc>
          <w:tcPr>
            <w:tcW w:w="1597" w:type="dxa"/>
            <w:vAlign w:val="center"/>
          </w:tcPr>
          <w:p w14:paraId="0659E411"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0.91</w:t>
            </w:r>
            <w:r>
              <w:rPr>
                <w:rFonts w:ascii="Times New Roman" w:eastAsia="宋体" w:hAnsi="Times New Roman" w:cs="Times New Roman"/>
                <w:sz w:val="20"/>
                <w:szCs w:val="24"/>
              </w:rPr>
              <w:t>%</w:t>
            </w:r>
          </w:p>
        </w:tc>
      </w:tr>
      <w:tr w:rsidR="00AE5D51" w:rsidRPr="00010C9E" w14:paraId="0DB81ADD" w14:textId="77777777" w:rsidTr="00465EF8">
        <w:tc>
          <w:tcPr>
            <w:tcW w:w="1598" w:type="dxa"/>
            <w:vMerge/>
            <w:vAlign w:val="center"/>
          </w:tcPr>
          <w:p w14:paraId="2B86E199"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708968D8"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1400W</w:t>
            </w:r>
          </w:p>
        </w:tc>
        <w:tc>
          <w:tcPr>
            <w:tcW w:w="1597" w:type="dxa"/>
            <w:vAlign w:val="center"/>
          </w:tcPr>
          <w:p w14:paraId="6288247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4236.8</w:t>
            </w:r>
          </w:p>
        </w:tc>
        <w:tc>
          <w:tcPr>
            <w:tcW w:w="1597" w:type="dxa"/>
            <w:vAlign w:val="center"/>
          </w:tcPr>
          <w:p w14:paraId="1BED0A0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43.97</w:t>
            </w:r>
          </w:p>
        </w:tc>
        <w:tc>
          <w:tcPr>
            <w:tcW w:w="1597" w:type="dxa"/>
            <w:vAlign w:val="center"/>
          </w:tcPr>
          <w:p w14:paraId="6FA7A6D5"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1.04</w:t>
            </w:r>
            <w:r>
              <w:rPr>
                <w:rFonts w:ascii="Times New Roman" w:eastAsia="宋体" w:hAnsi="Times New Roman" w:cs="Times New Roman"/>
                <w:sz w:val="20"/>
                <w:szCs w:val="24"/>
              </w:rPr>
              <w:t>%</w:t>
            </w:r>
          </w:p>
        </w:tc>
      </w:tr>
      <w:tr w:rsidR="00AE5D51" w:rsidRPr="00010C9E" w14:paraId="012D3B61" w14:textId="77777777" w:rsidTr="00465EF8">
        <w:tc>
          <w:tcPr>
            <w:tcW w:w="1598" w:type="dxa"/>
            <w:vMerge/>
            <w:vAlign w:val="center"/>
          </w:tcPr>
          <w:p w14:paraId="6AEB4FE6"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60650C8F"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1450W</w:t>
            </w:r>
          </w:p>
        </w:tc>
        <w:tc>
          <w:tcPr>
            <w:tcW w:w="1597" w:type="dxa"/>
            <w:vAlign w:val="center"/>
          </w:tcPr>
          <w:p w14:paraId="1F9FBA45"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4294.3</w:t>
            </w:r>
          </w:p>
        </w:tc>
        <w:tc>
          <w:tcPr>
            <w:tcW w:w="1597" w:type="dxa"/>
            <w:vAlign w:val="center"/>
          </w:tcPr>
          <w:p w14:paraId="4DB9A742"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44.02</w:t>
            </w:r>
          </w:p>
        </w:tc>
        <w:tc>
          <w:tcPr>
            <w:tcW w:w="1597" w:type="dxa"/>
            <w:vAlign w:val="center"/>
          </w:tcPr>
          <w:p w14:paraId="66525FAC" w14:textId="77777777" w:rsidR="00AE5D51" w:rsidRPr="00010C9E" w:rsidRDefault="00AE5D51" w:rsidP="00AE5D51">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1.03</w:t>
            </w:r>
            <w:r>
              <w:rPr>
                <w:rFonts w:ascii="Times New Roman" w:eastAsia="宋体" w:hAnsi="Times New Roman" w:cs="Times New Roman" w:hint="eastAsia"/>
                <w:sz w:val="20"/>
                <w:szCs w:val="24"/>
              </w:rPr>
              <w:t>%</w:t>
            </w:r>
          </w:p>
        </w:tc>
      </w:tr>
    </w:tbl>
    <w:p w14:paraId="3F4BAF50" w14:textId="77777777" w:rsidR="00AE5D51" w:rsidRDefault="00AE5D51" w:rsidP="00AE5D51">
      <w:pPr>
        <w:pStyle w:val="a3"/>
        <w:ind w:left="360" w:firstLine="480"/>
        <w:rPr>
          <w:rFonts w:ascii="Times New Roman" w:hAnsi="Times New Roman" w:cs="Times New Roman"/>
        </w:rPr>
      </w:pPr>
    </w:p>
    <w:p w14:paraId="559156F2" w14:textId="77777777" w:rsidR="00AE5D51" w:rsidRPr="00AE5D51" w:rsidRDefault="00AE5D51" w:rsidP="00AE5D51">
      <w:pPr>
        <w:ind w:firstLineChars="175" w:firstLine="420"/>
        <w:rPr>
          <w:rFonts w:ascii="Times New Roman" w:hAnsi="Times New Roman" w:cs="Times New Roman"/>
        </w:rPr>
      </w:pPr>
      <w:r>
        <w:rPr>
          <w:noProof/>
        </w:rPr>
        <w:drawing>
          <wp:inline distT="0" distB="0" distL="0" distR="0" wp14:anchorId="11F51872" wp14:editId="02B78517">
            <wp:extent cx="4572000" cy="2743200"/>
            <wp:effectExtent l="0" t="0" r="0" b="0"/>
            <wp:docPr id="79" name="图表 79"/>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3C160C6" w14:textId="77777777" w:rsidR="00AE5D51" w:rsidRPr="000B50DA" w:rsidRDefault="00AE5D51" w:rsidP="00AE5D51">
      <w:pPr>
        <w:pStyle w:val="ListParagraph"/>
        <w:autoSpaceDE w:val="0"/>
        <w:autoSpaceDN w:val="0"/>
        <w:spacing w:line="360" w:lineRule="auto"/>
        <w:textAlignment w:val="center"/>
      </w:pPr>
      <w:r w:rsidRPr="000B50DA">
        <w:t>RF</w:t>
      </w:r>
      <w:r w:rsidRPr="000B50DA">
        <w:t>发生器各功率平台下</w:t>
      </w:r>
      <w:r w:rsidRPr="000B50DA">
        <w:t>Zn</w:t>
      </w:r>
      <w:r w:rsidRPr="000B50DA">
        <w:t>标准溶液和硼基体强度</w:t>
      </w:r>
    </w:p>
    <w:p w14:paraId="6CAA641E" w14:textId="77777777" w:rsidR="00AE5D51" w:rsidRPr="00AE5D51" w:rsidRDefault="00AE5D51" w:rsidP="00AE5D51">
      <w:pPr>
        <w:ind w:firstLineChars="175" w:firstLine="420"/>
        <w:rPr>
          <w:rFonts w:ascii="Times New Roman" w:hAnsi="Times New Roman" w:cs="Times New Roman"/>
        </w:rPr>
      </w:pPr>
      <w:r>
        <w:rPr>
          <w:noProof/>
        </w:rPr>
        <w:lastRenderedPageBreak/>
        <w:drawing>
          <wp:inline distT="0" distB="0" distL="0" distR="0" wp14:anchorId="55797542" wp14:editId="2F943DC5">
            <wp:extent cx="4572000" cy="2743200"/>
            <wp:effectExtent l="0" t="0" r="0" b="0"/>
            <wp:docPr id="80" name="图表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FCFCB15" w14:textId="77777777" w:rsidR="00AE5D51" w:rsidRPr="000B50DA" w:rsidRDefault="00AE5D51" w:rsidP="00AE5D51">
      <w:pPr>
        <w:pStyle w:val="ListParagraph"/>
        <w:autoSpaceDE w:val="0"/>
        <w:autoSpaceDN w:val="0"/>
        <w:spacing w:line="360" w:lineRule="auto"/>
        <w:textAlignment w:val="center"/>
      </w:pPr>
      <w:r w:rsidRPr="000B50DA">
        <w:t>RF</w:t>
      </w:r>
      <w:r w:rsidRPr="000B50DA">
        <w:t>发生器各功率平台下</w:t>
      </w:r>
      <w:r>
        <w:t>Ni</w:t>
      </w:r>
      <w:r w:rsidRPr="000B50DA">
        <w:t>标准溶液和硼基体强度</w:t>
      </w:r>
    </w:p>
    <w:p w14:paraId="41AECBF5" w14:textId="77777777" w:rsidR="00AE5D51" w:rsidRDefault="00AE5D51" w:rsidP="00AE5D51">
      <w:pPr>
        <w:pStyle w:val="ListParagraph"/>
        <w:autoSpaceDE w:val="0"/>
        <w:autoSpaceDN w:val="0"/>
        <w:spacing w:line="360" w:lineRule="auto"/>
        <w:textAlignment w:val="center"/>
      </w:pPr>
      <w:r>
        <w:rPr>
          <w:rFonts w:hint="eastAsia"/>
        </w:rPr>
        <w:t>根据</w:t>
      </w:r>
      <w:r>
        <w:t>试验结果，当</w:t>
      </w:r>
      <w:r>
        <w:rPr>
          <w:rFonts w:hint="eastAsia"/>
        </w:rPr>
        <w:t>RF</w:t>
      </w:r>
      <w:r>
        <w:rPr>
          <w:rFonts w:hint="eastAsia"/>
        </w:rPr>
        <w:t>发生器</w:t>
      </w:r>
      <w:r>
        <w:t>功率从</w:t>
      </w:r>
      <w:r>
        <w:rPr>
          <w:rFonts w:hint="eastAsia"/>
        </w:rPr>
        <w:t>1100W</w:t>
      </w:r>
      <w:r>
        <w:rPr>
          <w:rFonts w:hint="eastAsia"/>
        </w:rPr>
        <w:t>上升</w:t>
      </w:r>
      <w:r>
        <w:t>至</w:t>
      </w:r>
      <w:r>
        <w:rPr>
          <w:rFonts w:hint="eastAsia"/>
        </w:rPr>
        <w:t>1450W</w:t>
      </w:r>
      <w:r>
        <w:rPr>
          <w:rFonts w:hint="eastAsia"/>
        </w:rPr>
        <w:t>时</w:t>
      </w:r>
      <w:r>
        <w:t>，</w:t>
      </w:r>
      <w:r>
        <w:rPr>
          <w:rFonts w:hint="eastAsia"/>
        </w:rPr>
        <w:t>待测</w:t>
      </w:r>
      <w:r>
        <w:t>元素</w:t>
      </w:r>
      <w:r>
        <w:rPr>
          <w:rFonts w:hint="eastAsia"/>
        </w:rPr>
        <w:t>强度</w:t>
      </w:r>
      <w:r>
        <w:t>和硼酸基体</w:t>
      </w:r>
      <w:r>
        <w:rPr>
          <w:rFonts w:hint="eastAsia"/>
        </w:rPr>
        <w:t>背景干扰</w:t>
      </w:r>
      <w:r>
        <w:t>强度</w:t>
      </w:r>
      <w:r>
        <w:rPr>
          <w:rFonts w:hint="eastAsia"/>
        </w:rPr>
        <w:t>逐渐增大，</w:t>
      </w:r>
      <w:r>
        <w:rPr>
          <w:rFonts w:hint="eastAsia"/>
        </w:rPr>
        <w:t>RF</w:t>
      </w:r>
      <w:r>
        <w:rPr>
          <w:rFonts w:hint="eastAsia"/>
        </w:rPr>
        <w:t>发生器</w:t>
      </w:r>
      <w:r>
        <w:t>功率</w:t>
      </w:r>
      <w:r>
        <w:rPr>
          <w:rFonts w:hint="eastAsia"/>
        </w:rPr>
        <w:t>在</w:t>
      </w:r>
      <w:r>
        <w:rPr>
          <w:rFonts w:hint="eastAsia"/>
        </w:rPr>
        <w:t>1</w:t>
      </w:r>
      <w:r>
        <w:t>30</w:t>
      </w:r>
      <w:r>
        <w:rPr>
          <w:rFonts w:hint="eastAsia"/>
        </w:rPr>
        <w:t>0W</w:t>
      </w:r>
      <w:r>
        <w:rPr>
          <w:rFonts w:hint="eastAsia"/>
        </w:rPr>
        <w:t>以下</w:t>
      </w:r>
      <w:r>
        <w:t>时，待测元素强度</w:t>
      </w:r>
      <w:r>
        <w:rPr>
          <w:rFonts w:hint="eastAsia"/>
        </w:rPr>
        <w:t>的</w:t>
      </w:r>
      <w:r>
        <w:t>增量大于硼酸基体干扰，</w:t>
      </w:r>
      <w:r>
        <w:rPr>
          <w:rFonts w:hint="eastAsia"/>
        </w:rPr>
        <w:t>1400W</w:t>
      </w:r>
      <w:r>
        <w:rPr>
          <w:rFonts w:hint="eastAsia"/>
        </w:rPr>
        <w:t>以上时</w:t>
      </w:r>
      <w:r>
        <w:t>，待测元素强度</w:t>
      </w:r>
      <w:r>
        <w:rPr>
          <w:rFonts w:hint="eastAsia"/>
        </w:rPr>
        <w:t>的</w:t>
      </w:r>
      <w:r>
        <w:t>增量</w:t>
      </w:r>
      <w:r>
        <w:rPr>
          <w:rFonts w:hint="eastAsia"/>
        </w:rPr>
        <w:t>等于</w:t>
      </w:r>
      <w:r>
        <w:t>硼酸基体干扰</w:t>
      </w:r>
      <w:r>
        <w:rPr>
          <w:rFonts w:hint="eastAsia"/>
        </w:rPr>
        <w:t>。因此</w:t>
      </w:r>
      <w:r>
        <w:t>，当</w:t>
      </w:r>
      <w:r>
        <w:rPr>
          <w:rFonts w:hint="eastAsia"/>
        </w:rPr>
        <w:t>RF</w:t>
      </w:r>
      <w:r>
        <w:rPr>
          <w:rFonts w:hint="eastAsia"/>
        </w:rPr>
        <w:t>发生器</w:t>
      </w:r>
      <w:r>
        <w:t>功率</w:t>
      </w:r>
      <w:r>
        <w:rPr>
          <w:rFonts w:hint="eastAsia"/>
        </w:rPr>
        <w:t>为</w:t>
      </w:r>
      <w:r>
        <w:rPr>
          <w:rFonts w:hint="eastAsia"/>
        </w:rPr>
        <w:t>1400W</w:t>
      </w:r>
      <w:r>
        <w:rPr>
          <w:rFonts w:hint="eastAsia"/>
        </w:rPr>
        <w:t>以上时</w:t>
      </w:r>
      <w:r>
        <w:t>，硼基体下的</w:t>
      </w:r>
      <w:r>
        <w:t>Zn</w:t>
      </w:r>
      <w:r>
        <w:t>、</w:t>
      </w:r>
      <w:r>
        <w:rPr>
          <w:rFonts w:hint="eastAsia"/>
        </w:rPr>
        <w:t>N</w:t>
      </w:r>
      <w:r>
        <w:t>i</w:t>
      </w:r>
      <w:r>
        <w:t>测量</w:t>
      </w:r>
      <w:r>
        <w:rPr>
          <w:rFonts w:hint="eastAsia"/>
        </w:rPr>
        <w:t>达到最佳</w:t>
      </w:r>
      <w:r>
        <w:t>测量</w:t>
      </w:r>
      <w:r>
        <w:rPr>
          <w:rFonts w:hint="eastAsia"/>
        </w:rPr>
        <w:t>功率。考虑高</w:t>
      </w:r>
      <w:r>
        <w:t>功率运行</w:t>
      </w:r>
      <w:r>
        <w:rPr>
          <w:rFonts w:hint="eastAsia"/>
        </w:rPr>
        <w:t>RF</w:t>
      </w:r>
      <w:r>
        <w:rPr>
          <w:rFonts w:hint="eastAsia"/>
        </w:rPr>
        <w:t>发生器会对</w:t>
      </w:r>
      <w:r>
        <w:t>原件产生较大损耗，因此在满足最佳测量功率的范围内，选用</w:t>
      </w:r>
      <w:r>
        <w:rPr>
          <w:rFonts w:hint="eastAsia"/>
        </w:rPr>
        <w:t>1400W</w:t>
      </w:r>
      <w:r>
        <w:rPr>
          <w:rFonts w:hint="eastAsia"/>
        </w:rPr>
        <w:t>作为</w:t>
      </w:r>
      <w:r>
        <w:t>最佳测量功率。</w:t>
      </w:r>
    </w:p>
    <w:p w14:paraId="69D33BFC" w14:textId="77777777" w:rsidR="00AE5D51" w:rsidRDefault="00AE5D51" w:rsidP="00AE5D51">
      <w:pPr>
        <w:pStyle w:val="ListParagraph"/>
        <w:autoSpaceDE w:val="0"/>
        <w:autoSpaceDN w:val="0"/>
        <w:spacing w:line="360" w:lineRule="auto"/>
        <w:textAlignment w:val="center"/>
      </w:pPr>
      <w:r>
        <w:rPr>
          <w:rFonts w:hint="eastAsia"/>
        </w:rPr>
        <w:t>小结</w:t>
      </w:r>
      <w:r>
        <w:t>：</w:t>
      </w:r>
    </w:p>
    <w:p w14:paraId="67B12569" w14:textId="77777777" w:rsidR="00AE5D51" w:rsidRPr="000B50DA" w:rsidRDefault="00AE5D51" w:rsidP="00AE5D51">
      <w:pPr>
        <w:pStyle w:val="ListParagraph"/>
        <w:autoSpaceDE w:val="0"/>
        <w:autoSpaceDN w:val="0"/>
        <w:spacing w:line="360" w:lineRule="auto"/>
        <w:textAlignment w:val="center"/>
      </w:pPr>
      <w:r>
        <w:t>当</w:t>
      </w:r>
      <w:r>
        <w:rPr>
          <w:rFonts w:hint="eastAsia"/>
        </w:rPr>
        <w:t>RF</w:t>
      </w:r>
      <w:r>
        <w:rPr>
          <w:rFonts w:hint="eastAsia"/>
        </w:rPr>
        <w:t>发生器</w:t>
      </w:r>
      <w:r>
        <w:t>功率</w:t>
      </w:r>
      <w:r>
        <w:rPr>
          <w:rFonts w:hint="eastAsia"/>
        </w:rPr>
        <w:t>为</w:t>
      </w:r>
      <w:r>
        <w:rPr>
          <w:rFonts w:hint="eastAsia"/>
        </w:rPr>
        <w:t>1400W</w:t>
      </w:r>
      <w:r>
        <w:rPr>
          <w:rFonts w:hint="eastAsia"/>
        </w:rPr>
        <w:t>时</w:t>
      </w:r>
      <w:r>
        <w:t>，硼基体下的</w:t>
      </w:r>
      <w:r>
        <w:t>Zn</w:t>
      </w:r>
      <w:r>
        <w:t>、</w:t>
      </w:r>
      <w:r>
        <w:rPr>
          <w:rFonts w:hint="eastAsia"/>
        </w:rPr>
        <w:t>N</w:t>
      </w:r>
      <w:r>
        <w:t>i</w:t>
      </w:r>
      <w:r>
        <w:t>测量具备</w:t>
      </w:r>
      <w:r>
        <w:rPr>
          <w:rFonts w:hint="eastAsia"/>
        </w:rPr>
        <w:t>最佳</w:t>
      </w:r>
      <w:r>
        <w:t>测量</w:t>
      </w:r>
      <w:r>
        <w:rPr>
          <w:rFonts w:hint="eastAsia"/>
        </w:rPr>
        <w:t>功率。</w:t>
      </w:r>
    </w:p>
    <w:p w14:paraId="13D3A923" w14:textId="77777777" w:rsidR="00F63143" w:rsidRPr="00AE5D51" w:rsidRDefault="00F63143" w:rsidP="00F63143">
      <w:pPr>
        <w:pStyle w:val="ListParagraph"/>
        <w:autoSpaceDE w:val="0"/>
        <w:autoSpaceDN w:val="0"/>
        <w:spacing w:line="360" w:lineRule="auto"/>
        <w:textAlignment w:val="center"/>
        <w:rPr>
          <w:rFonts w:hint="eastAsia"/>
        </w:rPr>
      </w:pPr>
    </w:p>
    <w:p w14:paraId="775C54CA" w14:textId="77777777" w:rsidR="00F63143" w:rsidRPr="00623E4D" w:rsidRDefault="00F63143" w:rsidP="00F63143">
      <w:pPr>
        <w:pStyle w:val="a3"/>
        <w:widowControl w:val="0"/>
        <w:numPr>
          <w:ilvl w:val="1"/>
          <w:numId w:val="7"/>
        </w:numPr>
        <w:ind w:firstLineChars="0"/>
        <w:jc w:val="both"/>
        <w:rPr>
          <w:rFonts w:ascii="Times New Roman" w:hAnsi="Times New Roman" w:cs="Times New Roman"/>
        </w:rPr>
      </w:pPr>
      <w:r w:rsidRPr="00623E4D">
        <w:rPr>
          <w:rFonts w:ascii="Times New Roman" w:hAnsi="Times New Roman" w:cs="Times New Roman"/>
        </w:rPr>
        <w:t>雾化气流量试验</w:t>
      </w:r>
    </w:p>
    <w:p w14:paraId="2C2DAF36" w14:textId="77777777" w:rsidR="00F63143" w:rsidRPr="00623E4D" w:rsidRDefault="00F63143" w:rsidP="00F63143">
      <w:pPr>
        <w:pStyle w:val="ListParagraph"/>
        <w:autoSpaceDE w:val="0"/>
        <w:autoSpaceDN w:val="0"/>
        <w:spacing w:line="360" w:lineRule="auto"/>
        <w:textAlignment w:val="center"/>
      </w:pPr>
      <w:r w:rsidRPr="00623E4D">
        <w:t>雾化气流量与雾化效率成正比，但与样品在焰炬内的时间成反比。方法的检测限取决于测量信噪比，获得高强度发射光谱需要同时兼顾最佳的样品雾化效率和原子化效率。</w:t>
      </w:r>
    </w:p>
    <w:p w14:paraId="6FA77EC2" w14:textId="77777777" w:rsidR="00F63143" w:rsidRDefault="00F63143" w:rsidP="00F63143">
      <w:pPr>
        <w:pStyle w:val="ListParagraph"/>
        <w:autoSpaceDE w:val="0"/>
        <w:autoSpaceDN w:val="0"/>
        <w:spacing w:line="360" w:lineRule="auto"/>
        <w:textAlignment w:val="center"/>
      </w:pPr>
      <w:r w:rsidRPr="00623E4D">
        <w:t>在选定的特征波长下，保持其他推荐设置不变，将雾化气流量调整为</w:t>
      </w:r>
      <w:r w:rsidRPr="00623E4D">
        <w:t>0.40 L/min</w:t>
      </w:r>
      <w:r w:rsidRPr="00623E4D">
        <w:t>，</w:t>
      </w:r>
      <w:r w:rsidRPr="00623E4D">
        <w:t>0.50 L/min</w:t>
      </w:r>
      <w:r w:rsidRPr="00623E4D">
        <w:t>，</w:t>
      </w:r>
      <w:r w:rsidRPr="00623E4D">
        <w:t>0.60 L/min</w:t>
      </w:r>
      <w:r w:rsidRPr="00623E4D">
        <w:t>，</w:t>
      </w:r>
      <w:r w:rsidRPr="00623E4D">
        <w:t>0.70 L/min</w:t>
      </w:r>
      <w:r>
        <w:t>，</w:t>
      </w:r>
      <w:r w:rsidRPr="00623E4D">
        <w:t>测量含有</w:t>
      </w:r>
      <w:r w:rsidRPr="00623E4D">
        <w:t>1000ppmB</w:t>
      </w:r>
      <w:r w:rsidRPr="00623E4D">
        <w:t>基体的</w:t>
      </w:r>
      <w:r w:rsidRPr="00623E4D">
        <w:t>50ppbZn</w:t>
      </w:r>
      <w:r w:rsidRPr="00623E4D">
        <w:t>、</w:t>
      </w:r>
      <w:r w:rsidRPr="00623E4D">
        <w:t>Ni</w:t>
      </w:r>
      <w:r w:rsidRPr="00623E4D">
        <w:t>标准溶液，观察信号的变化。</w:t>
      </w:r>
    </w:p>
    <w:p w14:paraId="71A2C555" w14:textId="77777777" w:rsidR="00AE5D51" w:rsidRDefault="00AE5D51" w:rsidP="00AE5D51">
      <w:pPr>
        <w:pStyle w:val="ListParagraph"/>
        <w:autoSpaceDE w:val="0"/>
        <w:autoSpaceDN w:val="0"/>
        <w:spacing w:line="360" w:lineRule="auto"/>
        <w:textAlignment w:val="center"/>
      </w:pPr>
      <w:r>
        <w:rPr>
          <w:rFonts w:hint="eastAsia"/>
        </w:rPr>
        <w:t>根据分析</w:t>
      </w:r>
      <w:r>
        <w:t>结果，雾化器流量</w:t>
      </w:r>
      <w:r>
        <w:rPr>
          <w:rFonts w:hint="eastAsia"/>
        </w:rPr>
        <w:t>和</w:t>
      </w:r>
      <w:r>
        <w:t>待测元素强度关系如下：</w:t>
      </w:r>
    </w:p>
    <w:tbl>
      <w:tblPr>
        <w:tblStyle w:val="a6"/>
        <w:tblW w:w="0" w:type="auto"/>
        <w:tblInd w:w="360" w:type="dxa"/>
        <w:tblLook w:val="04A0" w:firstRow="1" w:lastRow="0" w:firstColumn="1" w:lastColumn="0" w:noHBand="0" w:noVBand="1"/>
      </w:tblPr>
      <w:tblGrid>
        <w:gridCol w:w="1598"/>
        <w:gridCol w:w="1547"/>
        <w:gridCol w:w="1597"/>
        <w:gridCol w:w="1597"/>
        <w:gridCol w:w="1597"/>
      </w:tblGrid>
      <w:tr w:rsidR="00AE5D51" w:rsidRPr="00010C9E" w14:paraId="5816D332" w14:textId="77777777" w:rsidTr="00465EF8">
        <w:tc>
          <w:tcPr>
            <w:tcW w:w="1598" w:type="dxa"/>
            <w:vAlign w:val="center"/>
          </w:tcPr>
          <w:p w14:paraId="0C79502F"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特征</w:t>
            </w:r>
            <w:r w:rsidRPr="00010C9E">
              <w:rPr>
                <w:rFonts w:ascii="Times New Roman" w:eastAsia="宋体" w:hAnsi="Times New Roman" w:cs="Times New Roman"/>
                <w:sz w:val="20"/>
                <w:szCs w:val="24"/>
              </w:rPr>
              <w:t>谱线</w:t>
            </w:r>
          </w:p>
        </w:tc>
        <w:tc>
          <w:tcPr>
            <w:tcW w:w="1547" w:type="dxa"/>
            <w:vAlign w:val="center"/>
          </w:tcPr>
          <w:p w14:paraId="2505C9C2"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雾化气流量</w:t>
            </w:r>
          </w:p>
        </w:tc>
        <w:tc>
          <w:tcPr>
            <w:tcW w:w="1597" w:type="dxa"/>
            <w:vAlign w:val="center"/>
          </w:tcPr>
          <w:p w14:paraId="6A19D12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平均净强度</w:t>
            </w:r>
          </w:p>
        </w:tc>
        <w:tc>
          <w:tcPr>
            <w:tcW w:w="1597" w:type="dxa"/>
            <w:vAlign w:val="center"/>
          </w:tcPr>
          <w:p w14:paraId="7B7A5993"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标准</w:t>
            </w:r>
            <w:r w:rsidRPr="00010C9E">
              <w:rPr>
                <w:rFonts w:ascii="Times New Roman" w:eastAsia="宋体" w:hAnsi="Times New Roman" w:cs="Times New Roman"/>
                <w:sz w:val="20"/>
                <w:szCs w:val="24"/>
              </w:rPr>
              <w:t>偏差</w:t>
            </w:r>
          </w:p>
        </w:tc>
        <w:tc>
          <w:tcPr>
            <w:tcW w:w="1597" w:type="dxa"/>
            <w:vAlign w:val="center"/>
          </w:tcPr>
          <w:p w14:paraId="1FCB5F6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sidRPr="00010C9E">
              <w:rPr>
                <w:rFonts w:ascii="Times New Roman" w:eastAsia="宋体" w:hAnsi="Times New Roman" w:cs="Times New Roman" w:hint="eastAsia"/>
                <w:sz w:val="20"/>
                <w:szCs w:val="24"/>
              </w:rPr>
              <w:t>相对</w:t>
            </w:r>
            <w:r w:rsidRPr="00010C9E">
              <w:rPr>
                <w:rFonts w:ascii="Times New Roman" w:eastAsia="宋体" w:hAnsi="Times New Roman" w:cs="Times New Roman"/>
                <w:sz w:val="20"/>
                <w:szCs w:val="24"/>
              </w:rPr>
              <w:t>标准偏差</w:t>
            </w:r>
          </w:p>
        </w:tc>
      </w:tr>
      <w:tr w:rsidR="00AE5D51" w:rsidRPr="00010C9E" w14:paraId="3442E97B" w14:textId="77777777" w:rsidTr="00465EF8">
        <w:tc>
          <w:tcPr>
            <w:tcW w:w="1598" w:type="dxa"/>
            <w:vMerge w:val="restart"/>
            <w:vAlign w:val="center"/>
          </w:tcPr>
          <w:p w14:paraId="7EB0FF8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Zn213.857</w:t>
            </w:r>
          </w:p>
        </w:tc>
        <w:tc>
          <w:tcPr>
            <w:tcW w:w="1547" w:type="dxa"/>
            <w:vAlign w:val="center"/>
          </w:tcPr>
          <w:p w14:paraId="6747BA2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0.4L/min</w:t>
            </w:r>
          </w:p>
        </w:tc>
        <w:tc>
          <w:tcPr>
            <w:tcW w:w="1597" w:type="dxa"/>
            <w:vAlign w:val="center"/>
          </w:tcPr>
          <w:p w14:paraId="45BC66F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1725.3</w:t>
            </w:r>
          </w:p>
        </w:tc>
        <w:tc>
          <w:tcPr>
            <w:tcW w:w="1597" w:type="dxa"/>
            <w:vAlign w:val="center"/>
          </w:tcPr>
          <w:p w14:paraId="67C70FE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10.124</w:t>
            </w:r>
          </w:p>
        </w:tc>
        <w:tc>
          <w:tcPr>
            <w:tcW w:w="1597" w:type="dxa"/>
            <w:vAlign w:val="center"/>
          </w:tcPr>
          <w:p w14:paraId="5ABA32F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86.11%</w:t>
            </w:r>
          </w:p>
        </w:tc>
      </w:tr>
      <w:tr w:rsidR="00AE5D51" w:rsidRPr="00010C9E" w14:paraId="44A97731" w14:textId="77777777" w:rsidTr="00465EF8">
        <w:tc>
          <w:tcPr>
            <w:tcW w:w="1598" w:type="dxa"/>
            <w:vMerge/>
            <w:vAlign w:val="center"/>
          </w:tcPr>
          <w:p w14:paraId="0603D7C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5C7A64DB"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0.5L/min</w:t>
            </w:r>
          </w:p>
        </w:tc>
        <w:tc>
          <w:tcPr>
            <w:tcW w:w="1597" w:type="dxa"/>
            <w:vAlign w:val="center"/>
          </w:tcPr>
          <w:p w14:paraId="5E7C04C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7154.6</w:t>
            </w:r>
          </w:p>
        </w:tc>
        <w:tc>
          <w:tcPr>
            <w:tcW w:w="1597" w:type="dxa"/>
            <w:vAlign w:val="center"/>
          </w:tcPr>
          <w:p w14:paraId="56D0B46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0.277</w:t>
            </w:r>
          </w:p>
        </w:tc>
        <w:tc>
          <w:tcPr>
            <w:tcW w:w="1597" w:type="dxa"/>
            <w:vAlign w:val="center"/>
          </w:tcPr>
          <w:p w14:paraId="1FA62A17"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0.59</w:t>
            </w:r>
            <w:r>
              <w:rPr>
                <w:rFonts w:ascii="Times New Roman" w:eastAsia="宋体" w:hAnsi="Times New Roman" w:cs="Times New Roman"/>
                <w:sz w:val="20"/>
                <w:szCs w:val="24"/>
              </w:rPr>
              <w:t>%</w:t>
            </w:r>
          </w:p>
        </w:tc>
      </w:tr>
      <w:tr w:rsidR="00AE5D51" w:rsidRPr="00010C9E" w14:paraId="42021BB6" w14:textId="77777777" w:rsidTr="00465EF8">
        <w:tc>
          <w:tcPr>
            <w:tcW w:w="1598" w:type="dxa"/>
            <w:vMerge/>
            <w:vAlign w:val="center"/>
          </w:tcPr>
          <w:p w14:paraId="344E6D8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3FCD1FB3"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0.6L/min</w:t>
            </w:r>
          </w:p>
        </w:tc>
        <w:tc>
          <w:tcPr>
            <w:tcW w:w="1597" w:type="dxa"/>
            <w:vAlign w:val="center"/>
          </w:tcPr>
          <w:p w14:paraId="3B45E45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7574.6</w:t>
            </w:r>
          </w:p>
        </w:tc>
        <w:tc>
          <w:tcPr>
            <w:tcW w:w="1597" w:type="dxa"/>
            <w:vAlign w:val="center"/>
          </w:tcPr>
          <w:p w14:paraId="03553D3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0.229</w:t>
            </w:r>
          </w:p>
        </w:tc>
        <w:tc>
          <w:tcPr>
            <w:tcW w:w="1597" w:type="dxa"/>
            <w:vAlign w:val="center"/>
          </w:tcPr>
          <w:p w14:paraId="781B1503"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0.46</w:t>
            </w:r>
            <w:r>
              <w:rPr>
                <w:rFonts w:ascii="Times New Roman" w:eastAsia="宋体" w:hAnsi="Times New Roman" w:cs="Times New Roman"/>
                <w:sz w:val="20"/>
                <w:szCs w:val="24"/>
              </w:rPr>
              <w:t>%</w:t>
            </w:r>
          </w:p>
        </w:tc>
      </w:tr>
      <w:tr w:rsidR="00AE5D51" w:rsidRPr="00010C9E" w14:paraId="3FD30BCE" w14:textId="77777777" w:rsidTr="00465EF8">
        <w:tc>
          <w:tcPr>
            <w:tcW w:w="1598" w:type="dxa"/>
            <w:vMerge/>
            <w:vAlign w:val="center"/>
          </w:tcPr>
          <w:p w14:paraId="65EDFD3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7617261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0.7L/min</w:t>
            </w:r>
          </w:p>
        </w:tc>
        <w:tc>
          <w:tcPr>
            <w:tcW w:w="1597" w:type="dxa"/>
            <w:vAlign w:val="center"/>
          </w:tcPr>
          <w:p w14:paraId="711DA37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4078.3</w:t>
            </w:r>
          </w:p>
        </w:tc>
        <w:tc>
          <w:tcPr>
            <w:tcW w:w="1597" w:type="dxa"/>
            <w:vAlign w:val="center"/>
          </w:tcPr>
          <w:p w14:paraId="1914D4F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0.252</w:t>
            </w:r>
          </w:p>
        </w:tc>
        <w:tc>
          <w:tcPr>
            <w:tcW w:w="1597" w:type="dxa"/>
            <w:vAlign w:val="center"/>
          </w:tcPr>
          <w:p w14:paraId="4F3BAFC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0.93</w:t>
            </w:r>
            <w:r>
              <w:rPr>
                <w:rFonts w:ascii="Times New Roman" w:eastAsia="宋体" w:hAnsi="Times New Roman" w:cs="Times New Roman"/>
                <w:sz w:val="20"/>
                <w:szCs w:val="24"/>
              </w:rPr>
              <w:t>%</w:t>
            </w:r>
          </w:p>
        </w:tc>
      </w:tr>
      <w:tr w:rsidR="00AE5D51" w:rsidRPr="00010C9E" w14:paraId="18E96882" w14:textId="77777777" w:rsidTr="00465EF8">
        <w:tc>
          <w:tcPr>
            <w:tcW w:w="1598" w:type="dxa"/>
            <w:vMerge w:val="restart"/>
            <w:vAlign w:val="center"/>
          </w:tcPr>
          <w:p w14:paraId="1E78C59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Ni231.604</w:t>
            </w:r>
          </w:p>
        </w:tc>
        <w:tc>
          <w:tcPr>
            <w:tcW w:w="1547" w:type="dxa"/>
            <w:vAlign w:val="center"/>
          </w:tcPr>
          <w:p w14:paraId="1A41E17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0.4L/min</w:t>
            </w:r>
          </w:p>
        </w:tc>
        <w:tc>
          <w:tcPr>
            <w:tcW w:w="1597" w:type="dxa"/>
            <w:vAlign w:val="center"/>
          </w:tcPr>
          <w:p w14:paraId="6C736C5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1304.3</w:t>
            </w:r>
          </w:p>
        </w:tc>
        <w:tc>
          <w:tcPr>
            <w:tcW w:w="1597" w:type="dxa"/>
            <w:vAlign w:val="center"/>
          </w:tcPr>
          <w:p w14:paraId="23113FB2"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2.465</w:t>
            </w:r>
          </w:p>
        </w:tc>
        <w:tc>
          <w:tcPr>
            <w:tcW w:w="1597" w:type="dxa"/>
            <w:vAlign w:val="center"/>
          </w:tcPr>
          <w:p w14:paraId="67C558B8"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16.54</w:t>
            </w:r>
            <w:r>
              <w:rPr>
                <w:rFonts w:ascii="Times New Roman" w:eastAsia="宋体" w:hAnsi="Times New Roman" w:cs="Times New Roman"/>
                <w:sz w:val="20"/>
                <w:szCs w:val="24"/>
              </w:rPr>
              <w:t>%</w:t>
            </w:r>
          </w:p>
        </w:tc>
      </w:tr>
      <w:tr w:rsidR="00AE5D51" w:rsidRPr="00010C9E" w14:paraId="04796C36" w14:textId="77777777" w:rsidTr="00465EF8">
        <w:tc>
          <w:tcPr>
            <w:tcW w:w="1598" w:type="dxa"/>
            <w:vMerge/>
            <w:vAlign w:val="center"/>
          </w:tcPr>
          <w:p w14:paraId="4D5AF8A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3601E5B3"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0.5L/min</w:t>
            </w:r>
          </w:p>
        </w:tc>
        <w:tc>
          <w:tcPr>
            <w:tcW w:w="1597" w:type="dxa"/>
            <w:vAlign w:val="center"/>
          </w:tcPr>
          <w:p w14:paraId="01D5E55D"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3907.6</w:t>
            </w:r>
          </w:p>
        </w:tc>
        <w:tc>
          <w:tcPr>
            <w:tcW w:w="1597" w:type="dxa"/>
            <w:vAlign w:val="center"/>
          </w:tcPr>
          <w:p w14:paraId="05CCD26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0.503</w:t>
            </w:r>
          </w:p>
        </w:tc>
        <w:tc>
          <w:tcPr>
            <w:tcW w:w="1597" w:type="dxa"/>
            <w:vAlign w:val="center"/>
          </w:tcPr>
          <w:p w14:paraId="1DB00340"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1.16</w:t>
            </w:r>
            <w:r>
              <w:rPr>
                <w:rFonts w:ascii="Times New Roman" w:eastAsia="宋体" w:hAnsi="Times New Roman" w:cs="Times New Roman"/>
                <w:sz w:val="20"/>
                <w:szCs w:val="24"/>
              </w:rPr>
              <w:t>%</w:t>
            </w:r>
          </w:p>
        </w:tc>
      </w:tr>
      <w:tr w:rsidR="00AE5D51" w:rsidRPr="00010C9E" w14:paraId="2013D147" w14:textId="77777777" w:rsidTr="00465EF8">
        <w:tc>
          <w:tcPr>
            <w:tcW w:w="1598" w:type="dxa"/>
            <w:vMerge/>
            <w:vAlign w:val="center"/>
          </w:tcPr>
          <w:p w14:paraId="4139002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42C8115A"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0.6L/min</w:t>
            </w:r>
          </w:p>
        </w:tc>
        <w:tc>
          <w:tcPr>
            <w:tcW w:w="1597" w:type="dxa"/>
            <w:vAlign w:val="center"/>
          </w:tcPr>
          <w:p w14:paraId="104E93CC"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3805.5</w:t>
            </w:r>
          </w:p>
        </w:tc>
        <w:tc>
          <w:tcPr>
            <w:tcW w:w="1597" w:type="dxa"/>
            <w:vAlign w:val="center"/>
          </w:tcPr>
          <w:p w14:paraId="3188B461"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0.061</w:t>
            </w:r>
          </w:p>
        </w:tc>
        <w:tc>
          <w:tcPr>
            <w:tcW w:w="1597" w:type="dxa"/>
            <w:vAlign w:val="center"/>
          </w:tcPr>
          <w:p w14:paraId="647CBAB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0.14%</w:t>
            </w:r>
          </w:p>
        </w:tc>
      </w:tr>
      <w:tr w:rsidR="00AE5D51" w:rsidRPr="00010C9E" w14:paraId="768139BB" w14:textId="77777777" w:rsidTr="00465EF8">
        <w:tc>
          <w:tcPr>
            <w:tcW w:w="1598" w:type="dxa"/>
            <w:vMerge/>
            <w:vAlign w:val="center"/>
          </w:tcPr>
          <w:p w14:paraId="33505F9E"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p>
        </w:tc>
        <w:tc>
          <w:tcPr>
            <w:tcW w:w="1547" w:type="dxa"/>
            <w:vAlign w:val="center"/>
          </w:tcPr>
          <w:p w14:paraId="2D710D89"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sz w:val="20"/>
                <w:szCs w:val="24"/>
              </w:rPr>
              <w:t>0.7L/min</w:t>
            </w:r>
          </w:p>
        </w:tc>
        <w:tc>
          <w:tcPr>
            <w:tcW w:w="1597" w:type="dxa"/>
            <w:vAlign w:val="center"/>
          </w:tcPr>
          <w:p w14:paraId="65211224"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1436.8</w:t>
            </w:r>
          </w:p>
        </w:tc>
        <w:tc>
          <w:tcPr>
            <w:tcW w:w="1597" w:type="dxa"/>
            <w:vAlign w:val="center"/>
          </w:tcPr>
          <w:p w14:paraId="40C1D2F5"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0.435</w:t>
            </w:r>
          </w:p>
        </w:tc>
        <w:tc>
          <w:tcPr>
            <w:tcW w:w="1597" w:type="dxa"/>
            <w:vAlign w:val="center"/>
          </w:tcPr>
          <w:p w14:paraId="66C6DFB6" w14:textId="77777777" w:rsidR="00AE5D51" w:rsidRPr="00010C9E" w:rsidRDefault="00AE5D51" w:rsidP="00465EF8">
            <w:pPr>
              <w:pStyle w:val="a3"/>
              <w:spacing w:line="360" w:lineRule="auto"/>
              <w:ind w:firstLineChars="0" w:firstLine="0"/>
              <w:jc w:val="center"/>
              <w:rPr>
                <w:rFonts w:ascii="Times New Roman" w:eastAsia="宋体" w:hAnsi="Times New Roman" w:cs="Times New Roman"/>
                <w:sz w:val="20"/>
                <w:szCs w:val="24"/>
              </w:rPr>
            </w:pPr>
            <w:r>
              <w:rPr>
                <w:rFonts w:ascii="Times New Roman" w:eastAsia="宋体" w:hAnsi="Times New Roman" w:cs="Times New Roman" w:hint="eastAsia"/>
                <w:sz w:val="20"/>
                <w:szCs w:val="24"/>
              </w:rPr>
              <w:t>2.66</w:t>
            </w:r>
            <w:r>
              <w:rPr>
                <w:rFonts w:ascii="Times New Roman" w:eastAsia="宋体" w:hAnsi="Times New Roman" w:cs="Times New Roman"/>
                <w:sz w:val="20"/>
                <w:szCs w:val="24"/>
              </w:rPr>
              <w:t>%</w:t>
            </w:r>
          </w:p>
        </w:tc>
      </w:tr>
    </w:tbl>
    <w:p w14:paraId="5690BB5C" w14:textId="77777777" w:rsidR="00AE5D51" w:rsidRDefault="00AE5D51" w:rsidP="00AE5D51">
      <w:pPr>
        <w:pStyle w:val="a3"/>
        <w:ind w:left="360" w:firstLine="480"/>
        <w:rPr>
          <w:rFonts w:ascii="Times New Roman" w:hAnsi="Times New Roman" w:cs="Times New Roman"/>
        </w:rPr>
      </w:pPr>
    </w:p>
    <w:p w14:paraId="09709F27" w14:textId="77777777" w:rsidR="00AE5D51" w:rsidRPr="00AE5D51" w:rsidRDefault="00AE5D51" w:rsidP="00AE5D51">
      <w:pPr>
        <w:ind w:firstLineChars="175" w:firstLine="420"/>
        <w:rPr>
          <w:rFonts w:ascii="Times New Roman" w:hAnsi="Times New Roman" w:cs="Times New Roman"/>
        </w:rPr>
      </w:pPr>
      <w:r>
        <w:rPr>
          <w:noProof/>
        </w:rPr>
        <w:drawing>
          <wp:inline distT="0" distB="0" distL="0" distR="0" wp14:anchorId="46055FDD" wp14:editId="573B84F0">
            <wp:extent cx="4572000" cy="2743200"/>
            <wp:effectExtent l="0" t="0" r="0" b="0"/>
            <wp:docPr id="81" name="图表 8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964FC5" w14:textId="77777777" w:rsidR="00AE5D51" w:rsidRDefault="00AE5D51" w:rsidP="00AE5D51">
      <w:pPr>
        <w:pStyle w:val="ListParagraph"/>
        <w:autoSpaceDE w:val="0"/>
        <w:autoSpaceDN w:val="0"/>
        <w:spacing w:line="360" w:lineRule="auto"/>
        <w:textAlignment w:val="center"/>
      </w:pPr>
      <w:r>
        <w:rPr>
          <w:rFonts w:hint="eastAsia"/>
        </w:rPr>
        <w:t>根据</w:t>
      </w:r>
      <w:r w:rsidRPr="0093173A">
        <w:rPr>
          <w:rFonts w:hint="eastAsia"/>
        </w:rPr>
        <w:t>雾化</w:t>
      </w:r>
      <w:r>
        <w:rPr>
          <w:rFonts w:hint="eastAsia"/>
        </w:rPr>
        <w:t>气</w:t>
      </w:r>
      <w:r w:rsidRPr="0093173A">
        <w:rPr>
          <w:rFonts w:hint="eastAsia"/>
        </w:rPr>
        <w:t>流量和待测元素强度关系图</w:t>
      </w:r>
      <w:r>
        <w:rPr>
          <w:rFonts w:hint="eastAsia"/>
        </w:rPr>
        <w:t>可以</w:t>
      </w:r>
      <w:r>
        <w:t>清晰地</w:t>
      </w:r>
      <w:r>
        <w:rPr>
          <w:rFonts w:hint="eastAsia"/>
        </w:rPr>
        <w:t>表面</w:t>
      </w:r>
      <w:r>
        <w:t>，当雾化气流量在</w:t>
      </w:r>
      <w:r>
        <w:rPr>
          <w:rFonts w:hint="eastAsia"/>
        </w:rPr>
        <w:t>0.5</w:t>
      </w:r>
      <w:r>
        <w:t>L/min</w:t>
      </w:r>
      <w:r>
        <w:rPr>
          <w:rFonts w:hint="eastAsia"/>
        </w:rPr>
        <w:t>~</w:t>
      </w:r>
      <w:r>
        <w:t>0.6L/</w:t>
      </w:r>
      <w:r>
        <w:rPr>
          <w:rFonts w:hint="eastAsia"/>
        </w:rPr>
        <w:t>min</w:t>
      </w:r>
      <w:r>
        <w:t>之间时，待测元素</w:t>
      </w:r>
      <w:r>
        <w:rPr>
          <w:rFonts w:hint="eastAsia"/>
        </w:rPr>
        <w:t>达到</w:t>
      </w:r>
      <w:r>
        <w:t>最大</w:t>
      </w:r>
      <w:r>
        <w:rPr>
          <w:rFonts w:hint="eastAsia"/>
        </w:rPr>
        <w:t>的光谱</w:t>
      </w:r>
      <w:r>
        <w:t>强度。</w:t>
      </w:r>
      <w:r>
        <w:rPr>
          <w:rFonts w:hint="eastAsia"/>
        </w:rPr>
        <w:t>过高</w:t>
      </w:r>
      <w:r>
        <w:t>和过低的雾化气流量</w:t>
      </w:r>
      <w:r>
        <w:rPr>
          <w:rFonts w:hint="eastAsia"/>
        </w:rPr>
        <w:t>均会</w:t>
      </w:r>
      <w:r>
        <w:t>导致</w:t>
      </w:r>
      <w:r>
        <w:rPr>
          <w:rFonts w:hint="eastAsia"/>
        </w:rPr>
        <w:t>待测元素光谱</w:t>
      </w:r>
      <w:r>
        <w:t>强度下降。</w:t>
      </w:r>
      <w:r>
        <w:rPr>
          <w:rFonts w:hint="eastAsia"/>
        </w:rPr>
        <w:t>考虑</w:t>
      </w:r>
      <w:r>
        <w:t>仪器</w:t>
      </w:r>
      <w:r>
        <w:rPr>
          <w:rFonts w:hint="eastAsia"/>
        </w:rPr>
        <w:t>节约</w:t>
      </w:r>
      <w:r>
        <w:t>用气</w:t>
      </w:r>
      <w:r>
        <w:rPr>
          <w:rFonts w:hint="eastAsia"/>
        </w:rPr>
        <w:t>，</w:t>
      </w:r>
      <w:r>
        <w:t>推荐使用</w:t>
      </w:r>
      <w:r>
        <w:rPr>
          <w:rFonts w:hint="eastAsia"/>
        </w:rPr>
        <w:t>0.5L/min</w:t>
      </w:r>
      <w:r>
        <w:t>作为雾化气流量。</w:t>
      </w:r>
    </w:p>
    <w:p w14:paraId="617EFFAC" w14:textId="77777777" w:rsidR="00AE5D51" w:rsidRDefault="00AE5D51" w:rsidP="00AE5D51">
      <w:pPr>
        <w:pStyle w:val="ListParagraph"/>
        <w:autoSpaceDE w:val="0"/>
        <w:autoSpaceDN w:val="0"/>
        <w:spacing w:line="360" w:lineRule="auto"/>
        <w:textAlignment w:val="center"/>
      </w:pPr>
      <w:r>
        <w:rPr>
          <w:rFonts w:hint="eastAsia"/>
        </w:rPr>
        <w:t>小结</w:t>
      </w:r>
      <w:r>
        <w:t>：</w:t>
      </w:r>
    </w:p>
    <w:p w14:paraId="671C7263" w14:textId="602351C8" w:rsidR="00AE5D51" w:rsidRPr="00623E4D" w:rsidRDefault="00AE5D51" w:rsidP="00AE5D51">
      <w:pPr>
        <w:pStyle w:val="ListParagraph"/>
        <w:autoSpaceDE w:val="0"/>
        <w:autoSpaceDN w:val="0"/>
        <w:spacing w:line="360" w:lineRule="auto"/>
        <w:textAlignment w:val="center"/>
        <w:rPr>
          <w:rFonts w:hint="eastAsia"/>
        </w:rPr>
      </w:pPr>
      <w:r>
        <w:t>推荐使用</w:t>
      </w:r>
      <w:r>
        <w:rPr>
          <w:rFonts w:hint="eastAsia"/>
        </w:rPr>
        <w:t>0.5L/min</w:t>
      </w:r>
      <w:r>
        <w:t>作为雾化气流量。</w:t>
      </w:r>
    </w:p>
    <w:p w14:paraId="07B6D802" w14:textId="702DCEAD" w:rsidR="00F63143" w:rsidRPr="00623E4D" w:rsidRDefault="00F63143" w:rsidP="00F63143">
      <w:pPr>
        <w:pStyle w:val="a3"/>
        <w:widowControl w:val="0"/>
        <w:numPr>
          <w:ilvl w:val="1"/>
          <w:numId w:val="7"/>
        </w:numPr>
        <w:ind w:firstLineChars="0"/>
        <w:jc w:val="both"/>
        <w:rPr>
          <w:rFonts w:ascii="Times New Roman" w:hAnsi="Times New Roman" w:cs="Times New Roman"/>
        </w:rPr>
      </w:pPr>
      <w:r w:rsidRPr="00623E4D">
        <w:rPr>
          <w:rFonts w:ascii="Times New Roman" w:hAnsi="Times New Roman" w:cs="Times New Roman"/>
        </w:rPr>
        <w:t>重复性</w:t>
      </w:r>
      <w:r w:rsidR="00AE5D51">
        <w:rPr>
          <w:rFonts w:ascii="Times New Roman" w:hAnsi="Times New Roman" w:cs="Times New Roman" w:hint="eastAsia"/>
        </w:rPr>
        <w:t>和</w:t>
      </w:r>
      <w:r w:rsidR="00AE5D51">
        <w:rPr>
          <w:rFonts w:ascii="Times New Roman" w:hAnsi="Times New Roman" w:cs="Times New Roman"/>
        </w:rPr>
        <w:t>再现性</w:t>
      </w:r>
      <w:r w:rsidRPr="00623E4D">
        <w:rPr>
          <w:rFonts w:ascii="Times New Roman" w:hAnsi="Times New Roman" w:cs="Times New Roman"/>
        </w:rPr>
        <w:t>试验</w:t>
      </w:r>
    </w:p>
    <w:p w14:paraId="0C897E33" w14:textId="77777777" w:rsidR="00F63143" w:rsidRDefault="00F63143" w:rsidP="00F63143">
      <w:pPr>
        <w:pStyle w:val="ListParagraph"/>
        <w:autoSpaceDE w:val="0"/>
        <w:autoSpaceDN w:val="0"/>
        <w:spacing w:line="360" w:lineRule="auto"/>
        <w:textAlignment w:val="center"/>
      </w:pPr>
      <w:r w:rsidRPr="00623E4D">
        <w:t>根据测量参数试验结果编辑分析方法，以</w:t>
      </w:r>
      <w:r w:rsidRPr="00623E4D">
        <w:t>1000ppm</w:t>
      </w:r>
      <w:r w:rsidRPr="00623E4D">
        <w:t>硼基体的</w:t>
      </w:r>
      <w:r w:rsidRPr="00623E4D">
        <w:t>0ug/L</w:t>
      </w:r>
      <w:r w:rsidRPr="00623E4D">
        <w:t>，</w:t>
      </w:r>
      <w:r w:rsidRPr="00623E4D">
        <w:t>5ug/L</w:t>
      </w:r>
      <w:r w:rsidRPr="00623E4D">
        <w:t>，</w:t>
      </w:r>
      <w:r w:rsidRPr="00623E4D">
        <w:t>25ug/L</w:t>
      </w:r>
      <w:r w:rsidRPr="00623E4D">
        <w:t>，</w:t>
      </w:r>
      <w:r w:rsidRPr="00623E4D">
        <w:t>50ug/L</w:t>
      </w:r>
      <w:r w:rsidRPr="00623E4D">
        <w:t>标准工作溶液绘制工作曲线，在同一实验室，同一实验者以同一台仪器分析</w:t>
      </w:r>
      <w:r w:rsidRPr="00623E4D">
        <w:t>1000ppm</w:t>
      </w:r>
      <w:r w:rsidRPr="00623E4D">
        <w:t>硼基体的</w:t>
      </w:r>
      <w:r w:rsidRPr="00623E4D">
        <w:t>5ug/L</w:t>
      </w:r>
      <w:r w:rsidRPr="00623E4D">
        <w:t>，</w:t>
      </w:r>
      <w:r w:rsidRPr="00623E4D">
        <w:t>20ug/L</w:t>
      </w:r>
      <w:r w:rsidRPr="00623E4D">
        <w:t>，</w:t>
      </w:r>
      <w:r w:rsidRPr="00623E4D">
        <w:t>40ug/L</w:t>
      </w:r>
      <w:r w:rsidRPr="00623E4D">
        <w:t>标准工作溶液分别进行三次检测，计算重复性变异系数。</w:t>
      </w:r>
    </w:p>
    <w:p w14:paraId="547C6480" w14:textId="77777777" w:rsidR="00AE5D51" w:rsidRPr="00623E4D" w:rsidRDefault="00AE5D51" w:rsidP="00AE5D51">
      <w:pPr>
        <w:pStyle w:val="ListParagraph"/>
        <w:autoSpaceDE w:val="0"/>
        <w:autoSpaceDN w:val="0"/>
        <w:spacing w:line="360" w:lineRule="auto"/>
        <w:textAlignment w:val="center"/>
      </w:pPr>
      <w:r w:rsidRPr="00623E4D">
        <w:t>通过联系与沟通，三门核电实验室、福清核电实验室与山东海阳核电实验室等三家单位进行了含硼水中镍、锌浓度测定方法的比对试验工作。各单位实验室试验相关信息如下：</w:t>
      </w:r>
    </w:p>
    <w:tbl>
      <w:tblPr>
        <w:tblW w:w="0" w:type="auto"/>
        <w:tblBorders>
          <w:top w:val="single" w:sz="12" w:space="0" w:color="000000"/>
          <w:bottom w:val="single" w:sz="12" w:space="0" w:color="000000"/>
        </w:tblBorders>
        <w:tblLook w:val="04A0" w:firstRow="1" w:lastRow="0" w:firstColumn="1" w:lastColumn="0" w:noHBand="0" w:noVBand="1"/>
      </w:tblPr>
      <w:tblGrid>
        <w:gridCol w:w="1311"/>
        <w:gridCol w:w="3401"/>
        <w:gridCol w:w="3500"/>
      </w:tblGrid>
      <w:tr w:rsidR="00AE5D51" w:rsidRPr="00623E4D" w14:paraId="32247E18" w14:textId="77777777" w:rsidTr="00465EF8">
        <w:trPr>
          <w:trHeight w:val="597"/>
        </w:trPr>
        <w:tc>
          <w:tcPr>
            <w:tcW w:w="1311" w:type="dxa"/>
            <w:tcBorders>
              <w:bottom w:val="single" w:sz="6" w:space="0" w:color="000000"/>
              <w:right w:val="single" w:sz="6" w:space="0" w:color="000000"/>
            </w:tcBorders>
            <w:shd w:val="clear" w:color="auto" w:fill="auto"/>
            <w:vAlign w:val="center"/>
          </w:tcPr>
          <w:p w14:paraId="432866FB" w14:textId="77777777" w:rsidR="00AE5D51" w:rsidRPr="00623E4D" w:rsidRDefault="00AE5D51" w:rsidP="00465EF8">
            <w:pPr>
              <w:pStyle w:val="1"/>
              <w:autoSpaceDE w:val="0"/>
              <w:autoSpaceDN w:val="0"/>
              <w:ind w:firstLineChars="0" w:firstLine="0"/>
              <w:jc w:val="center"/>
              <w:textAlignment w:val="center"/>
              <w:rPr>
                <w:iCs/>
              </w:rPr>
            </w:pPr>
            <w:r w:rsidRPr="00623E4D">
              <w:rPr>
                <w:iCs/>
              </w:rPr>
              <w:t>编号</w:t>
            </w:r>
          </w:p>
        </w:tc>
        <w:tc>
          <w:tcPr>
            <w:tcW w:w="3401" w:type="dxa"/>
            <w:tcBorders>
              <w:bottom w:val="single" w:sz="6" w:space="0" w:color="000000"/>
            </w:tcBorders>
            <w:shd w:val="clear" w:color="auto" w:fill="auto"/>
            <w:vAlign w:val="center"/>
          </w:tcPr>
          <w:p w14:paraId="000374EB" w14:textId="77777777" w:rsidR="00AE5D51" w:rsidRPr="00623E4D" w:rsidRDefault="00AE5D51" w:rsidP="00465EF8">
            <w:pPr>
              <w:pStyle w:val="1"/>
              <w:autoSpaceDE w:val="0"/>
              <w:autoSpaceDN w:val="0"/>
              <w:ind w:firstLineChars="0" w:firstLine="0"/>
              <w:jc w:val="center"/>
              <w:textAlignment w:val="center"/>
              <w:rPr>
                <w:iCs/>
              </w:rPr>
            </w:pPr>
            <w:r w:rsidRPr="00623E4D">
              <w:rPr>
                <w:iCs/>
              </w:rPr>
              <w:t>单位名称</w:t>
            </w:r>
          </w:p>
        </w:tc>
        <w:tc>
          <w:tcPr>
            <w:tcW w:w="3500" w:type="dxa"/>
            <w:tcBorders>
              <w:bottom w:val="single" w:sz="6" w:space="0" w:color="000000"/>
            </w:tcBorders>
            <w:shd w:val="clear" w:color="auto" w:fill="auto"/>
            <w:vAlign w:val="center"/>
          </w:tcPr>
          <w:p w14:paraId="1FA904A9" w14:textId="77777777" w:rsidR="00AE5D51" w:rsidRPr="00623E4D" w:rsidRDefault="00AE5D51" w:rsidP="00465EF8">
            <w:pPr>
              <w:pStyle w:val="1"/>
              <w:autoSpaceDE w:val="0"/>
              <w:autoSpaceDN w:val="0"/>
              <w:ind w:firstLineChars="0" w:firstLine="0"/>
              <w:jc w:val="center"/>
              <w:textAlignment w:val="center"/>
              <w:rPr>
                <w:iCs/>
              </w:rPr>
            </w:pPr>
            <w:r w:rsidRPr="00623E4D">
              <w:rPr>
                <w:iCs/>
              </w:rPr>
              <w:t>主要设备</w:t>
            </w:r>
          </w:p>
        </w:tc>
      </w:tr>
      <w:tr w:rsidR="00AE5D51" w:rsidRPr="00623E4D" w14:paraId="2E71C1F8" w14:textId="77777777" w:rsidTr="00465EF8">
        <w:trPr>
          <w:trHeight w:val="611"/>
        </w:trPr>
        <w:tc>
          <w:tcPr>
            <w:tcW w:w="1311" w:type="dxa"/>
            <w:tcBorders>
              <w:right w:val="single" w:sz="6" w:space="0" w:color="000000"/>
            </w:tcBorders>
            <w:shd w:val="clear" w:color="auto" w:fill="auto"/>
            <w:vAlign w:val="center"/>
          </w:tcPr>
          <w:p w14:paraId="3D0636F3" w14:textId="77777777" w:rsidR="00AE5D51" w:rsidRPr="00623E4D" w:rsidRDefault="00AE5D51" w:rsidP="00465EF8">
            <w:pPr>
              <w:pStyle w:val="1"/>
              <w:autoSpaceDE w:val="0"/>
              <w:autoSpaceDN w:val="0"/>
              <w:ind w:firstLineChars="0" w:firstLine="0"/>
              <w:jc w:val="center"/>
              <w:textAlignment w:val="center"/>
            </w:pPr>
            <w:r w:rsidRPr="00623E4D">
              <w:t>1</w:t>
            </w:r>
          </w:p>
        </w:tc>
        <w:tc>
          <w:tcPr>
            <w:tcW w:w="3401" w:type="dxa"/>
            <w:shd w:val="clear" w:color="auto" w:fill="auto"/>
            <w:vAlign w:val="center"/>
          </w:tcPr>
          <w:p w14:paraId="3276CA67" w14:textId="77777777" w:rsidR="00AE5D51" w:rsidRPr="00623E4D" w:rsidRDefault="00AE5D51" w:rsidP="00465EF8">
            <w:pPr>
              <w:pStyle w:val="1"/>
              <w:autoSpaceDE w:val="0"/>
              <w:autoSpaceDN w:val="0"/>
              <w:ind w:firstLineChars="0" w:firstLine="0"/>
              <w:jc w:val="center"/>
              <w:textAlignment w:val="center"/>
            </w:pPr>
            <w:r w:rsidRPr="00623E4D">
              <w:t>三门核电实验室</w:t>
            </w:r>
          </w:p>
        </w:tc>
        <w:tc>
          <w:tcPr>
            <w:tcW w:w="3500" w:type="dxa"/>
            <w:shd w:val="clear" w:color="auto" w:fill="auto"/>
            <w:vAlign w:val="center"/>
          </w:tcPr>
          <w:p w14:paraId="123FA38B" w14:textId="77777777" w:rsidR="00AE5D51" w:rsidRPr="00623E4D" w:rsidRDefault="00AE5D51" w:rsidP="00465EF8">
            <w:pPr>
              <w:pStyle w:val="1"/>
              <w:autoSpaceDE w:val="0"/>
              <w:autoSpaceDN w:val="0"/>
              <w:ind w:firstLineChars="0" w:firstLine="0"/>
              <w:jc w:val="center"/>
              <w:textAlignment w:val="center"/>
            </w:pPr>
            <w:r w:rsidRPr="00623E4D">
              <w:t>PE OPTIMA8000</w:t>
            </w:r>
          </w:p>
        </w:tc>
      </w:tr>
      <w:tr w:rsidR="00AE5D51" w:rsidRPr="00623E4D" w14:paraId="0BC90DBF" w14:textId="77777777" w:rsidTr="00465EF8">
        <w:trPr>
          <w:trHeight w:val="597"/>
        </w:trPr>
        <w:tc>
          <w:tcPr>
            <w:tcW w:w="1311" w:type="dxa"/>
            <w:tcBorders>
              <w:right w:val="single" w:sz="6" w:space="0" w:color="000000"/>
            </w:tcBorders>
            <w:shd w:val="clear" w:color="auto" w:fill="auto"/>
            <w:vAlign w:val="center"/>
          </w:tcPr>
          <w:p w14:paraId="5D2B22F4" w14:textId="77777777" w:rsidR="00AE5D51" w:rsidRPr="00623E4D" w:rsidRDefault="00AE5D51" w:rsidP="00465EF8">
            <w:pPr>
              <w:pStyle w:val="1"/>
              <w:autoSpaceDE w:val="0"/>
              <w:autoSpaceDN w:val="0"/>
              <w:ind w:firstLineChars="0" w:firstLine="0"/>
              <w:jc w:val="center"/>
              <w:textAlignment w:val="center"/>
            </w:pPr>
            <w:r w:rsidRPr="00623E4D">
              <w:lastRenderedPageBreak/>
              <w:t>2</w:t>
            </w:r>
          </w:p>
        </w:tc>
        <w:tc>
          <w:tcPr>
            <w:tcW w:w="3401" w:type="dxa"/>
            <w:shd w:val="clear" w:color="auto" w:fill="auto"/>
            <w:vAlign w:val="center"/>
          </w:tcPr>
          <w:p w14:paraId="5AE8DF01" w14:textId="77777777" w:rsidR="00AE5D51" w:rsidRPr="00623E4D" w:rsidRDefault="00AE5D51" w:rsidP="00465EF8">
            <w:pPr>
              <w:pStyle w:val="1"/>
              <w:autoSpaceDE w:val="0"/>
              <w:autoSpaceDN w:val="0"/>
              <w:ind w:firstLineChars="0" w:firstLine="0"/>
              <w:jc w:val="center"/>
              <w:textAlignment w:val="center"/>
            </w:pPr>
            <w:r w:rsidRPr="00623E4D">
              <w:t>福清核电实验室</w:t>
            </w:r>
          </w:p>
        </w:tc>
        <w:tc>
          <w:tcPr>
            <w:tcW w:w="3500" w:type="dxa"/>
            <w:shd w:val="clear" w:color="auto" w:fill="auto"/>
            <w:vAlign w:val="center"/>
          </w:tcPr>
          <w:p w14:paraId="32C00693" w14:textId="77777777" w:rsidR="00AE5D51" w:rsidRPr="00623E4D" w:rsidRDefault="00AE5D51" w:rsidP="00465EF8">
            <w:pPr>
              <w:pStyle w:val="1"/>
              <w:autoSpaceDE w:val="0"/>
              <w:autoSpaceDN w:val="0"/>
              <w:ind w:firstLineChars="0" w:firstLine="0"/>
              <w:jc w:val="center"/>
              <w:textAlignment w:val="center"/>
            </w:pPr>
            <w:r w:rsidRPr="00623E4D">
              <w:t>Thermo iCAP7200</w:t>
            </w:r>
          </w:p>
        </w:tc>
      </w:tr>
      <w:tr w:rsidR="00AE5D51" w:rsidRPr="00623E4D" w14:paraId="76CADEEF" w14:textId="77777777" w:rsidTr="00465EF8">
        <w:trPr>
          <w:trHeight w:val="611"/>
        </w:trPr>
        <w:tc>
          <w:tcPr>
            <w:tcW w:w="1311" w:type="dxa"/>
            <w:tcBorders>
              <w:right w:val="single" w:sz="6" w:space="0" w:color="000000"/>
            </w:tcBorders>
            <w:shd w:val="clear" w:color="auto" w:fill="auto"/>
            <w:vAlign w:val="center"/>
          </w:tcPr>
          <w:p w14:paraId="3B2111C8" w14:textId="77777777" w:rsidR="00AE5D51" w:rsidRPr="00623E4D" w:rsidRDefault="00AE5D51" w:rsidP="00465EF8">
            <w:pPr>
              <w:pStyle w:val="1"/>
              <w:autoSpaceDE w:val="0"/>
              <w:autoSpaceDN w:val="0"/>
              <w:ind w:firstLineChars="0" w:firstLine="0"/>
              <w:jc w:val="center"/>
              <w:textAlignment w:val="center"/>
            </w:pPr>
            <w:r w:rsidRPr="00623E4D">
              <w:t>3</w:t>
            </w:r>
          </w:p>
        </w:tc>
        <w:tc>
          <w:tcPr>
            <w:tcW w:w="3401" w:type="dxa"/>
            <w:shd w:val="clear" w:color="auto" w:fill="auto"/>
            <w:vAlign w:val="center"/>
          </w:tcPr>
          <w:p w14:paraId="7EB404BD" w14:textId="77777777" w:rsidR="00AE5D51" w:rsidRPr="00623E4D" w:rsidRDefault="00AE5D51" w:rsidP="00465EF8">
            <w:pPr>
              <w:pStyle w:val="1"/>
              <w:autoSpaceDE w:val="0"/>
              <w:autoSpaceDN w:val="0"/>
              <w:ind w:firstLineChars="0" w:firstLine="0"/>
              <w:jc w:val="center"/>
              <w:textAlignment w:val="center"/>
            </w:pPr>
            <w:r w:rsidRPr="00623E4D">
              <w:t>山东海阳核电实验室</w:t>
            </w:r>
          </w:p>
        </w:tc>
        <w:tc>
          <w:tcPr>
            <w:tcW w:w="3500" w:type="dxa"/>
            <w:shd w:val="clear" w:color="auto" w:fill="auto"/>
            <w:vAlign w:val="center"/>
          </w:tcPr>
          <w:p w14:paraId="5B26B3C1" w14:textId="77777777" w:rsidR="00AE5D51" w:rsidRPr="00623E4D" w:rsidRDefault="00AE5D51" w:rsidP="00465EF8">
            <w:pPr>
              <w:pStyle w:val="1"/>
              <w:autoSpaceDE w:val="0"/>
              <w:autoSpaceDN w:val="0"/>
              <w:ind w:firstLineChars="0" w:firstLine="0"/>
              <w:jc w:val="center"/>
              <w:textAlignment w:val="center"/>
            </w:pPr>
            <w:r w:rsidRPr="00623E4D">
              <w:t>Thermo iCAP7400</w:t>
            </w:r>
          </w:p>
        </w:tc>
      </w:tr>
    </w:tbl>
    <w:p w14:paraId="5FD75F46" w14:textId="77777777" w:rsidR="00AE5D51" w:rsidRPr="00623E4D" w:rsidRDefault="00AE5D51" w:rsidP="00AE5D51">
      <w:pPr>
        <w:pStyle w:val="ListParagraph"/>
        <w:autoSpaceDE w:val="0"/>
        <w:autoSpaceDN w:val="0"/>
        <w:spacing w:line="360" w:lineRule="auto"/>
        <w:textAlignment w:val="center"/>
      </w:pPr>
      <w:r w:rsidRPr="00623E4D">
        <w:t>比对试验结果如下：</w:t>
      </w:r>
    </w:p>
    <w:tbl>
      <w:tblPr>
        <w:tblW w:w="9123" w:type="dxa"/>
        <w:jc w:val="center"/>
        <w:tblBorders>
          <w:top w:val="single" w:sz="12" w:space="0" w:color="008000"/>
          <w:bottom w:val="single" w:sz="12" w:space="0" w:color="008000"/>
        </w:tblBorders>
        <w:tblLayout w:type="fixed"/>
        <w:tblLook w:val="05E0" w:firstRow="1" w:lastRow="1" w:firstColumn="1" w:lastColumn="1" w:noHBand="0" w:noVBand="1"/>
      </w:tblPr>
      <w:tblGrid>
        <w:gridCol w:w="2280"/>
        <w:gridCol w:w="1139"/>
        <w:gridCol w:w="1142"/>
        <w:gridCol w:w="1139"/>
        <w:gridCol w:w="1142"/>
        <w:gridCol w:w="1139"/>
        <w:gridCol w:w="1142"/>
      </w:tblGrid>
      <w:tr w:rsidR="00AE5D51" w:rsidRPr="00623E4D" w14:paraId="67A11FE1" w14:textId="77777777" w:rsidTr="00465EF8">
        <w:trPr>
          <w:trHeight w:val="306"/>
          <w:jc w:val="center"/>
        </w:trPr>
        <w:tc>
          <w:tcPr>
            <w:tcW w:w="2280" w:type="dxa"/>
            <w:tcBorders>
              <w:bottom w:val="single" w:sz="6" w:space="0" w:color="008000"/>
            </w:tcBorders>
            <w:shd w:val="clear" w:color="auto" w:fill="auto"/>
          </w:tcPr>
          <w:p w14:paraId="646EE25C"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样品的标识</w:t>
            </w:r>
          </w:p>
        </w:tc>
        <w:tc>
          <w:tcPr>
            <w:tcW w:w="2281" w:type="dxa"/>
            <w:gridSpan w:val="2"/>
            <w:tcBorders>
              <w:bottom w:val="single" w:sz="6" w:space="0" w:color="008000"/>
            </w:tcBorders>
            <w:shd w:val="clear" w:color="auto" w:fill="auto"/>
          </w:tcPr>
          <w:p w14:paraId="0CEECCC6"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rPr>
              <w:t>比对试剂</w:t>
            </w:r>
            <w:r w:rsidRPr="00623E4D">
              <w:rPr>
                <w:rFonts w:ascii="Times New Roman" w:hAnsi="Times New Roman" w:cs="Times New Roman"/>
                <w:bCs/>
              </w:rPr>
              <w:t>1</w:t>
            </w:r>
          </w:p>
        </w:tc>
        <w:tc>
          <w:tcPr>
            <w:tcW w:w="2281" w:type="dxa"/>
            <w:gridSpan w:val="2"/>
            <w:tcBorders>
              <w:bottom w:val="single" w:sz="6" w:space="0" w:color="008000"/>
            </w:tcBorders>
            <w:shd w:val="clear" w:color="auto" w:fill="auto"/>
          </w:tcPr>
          <w:p w14:paraId="40328A3E"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rPr>
              <w:t>比对试剂</w:t>
            </w:r>
            <w:r w:rsidRPr="00623E4D">
              <w:rPr>
                <w:rFonts w:ascii="Times New Roman" w:hAnsi="Times New Roman" w:cs="Times New Roman"/>
                <w:bCs/>
              </w:rPr>
              <w:t>2</w:t>
            </w:r>
          </w:p>
        </w:tc>
        <w:tc>
          <w:tcPr>
            <w:tcW w:w="2281" w:type="dxa"/>
            <w:gridSpan w:val="2"/>
            <w:tcBorders>
              <w:bottom w:val="single" w:sz="6" w:space="0" w:color="008000"/>
            </w:tcBorders>
            <w:shd w:val="clear" w:color="auto" w:fill="auto"/>
          </w:tcPr>
          <w:p w14:paraId="6DEE3CD8"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rPr>
              <w:t>比对试剂</w:t>
            </w:r>
            <w:r w:rsidRPr="00623E4D">
              <w:rPr>
                <w:rFonts w:ascii="Times New Roman" w:hAnsi="Times New Roman" w:cs="Times New Roman"/>
                <w:bCs/>
              </w:rPr>
              <w:t>3</w:t>
            </w:r>
          </w:p>
        </w:tc>
      </w:tr>
      <w:tr w:rsidR="00AE5D51" w:rsidRPr="00623E4D" w14:paraId="570224A1" w14:textId="77777777" w:rsidTr="00465EF8">
        <w:trPr>
          <w:trHeight w:val="306"/>
          <w:jc w:val="center"/>
        </w:trPr>
        <w:tc>
          <w:tcPr>
            <w:tcW w:w="2280" w:type="dxa"/>
            <w:shd w:val="clear" w:color="auto" w:fill="auto"/>
          </w:tcPr>
          <w:p w14:paraId="2B50ECDB"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平均值</w:t>
            </w:r>
            <w:r w:rsidRPr="00623E4D">
              <w:rPr>
                <w:rFonts w:ascii="Times New Roman" w:hAnsi="Times New Roman" w:cs="Times New Roman"/>
                <w:bCs/>
                <w:sz w:val="18"/>
              </w:rPr>
              <w:t>/</w:t>
            </w:r>
            <w:r w:rsidRPr="00623E4D">
              <w:rPr>
                <w:rFonts w:ascii="Times New Roman" w:hAnsi="Times New Roman" w:cs="Times New Roman"/>
                <w:bCs/>
                <w:sz w:val="18"/>
              </w:rPr>
              <w:t>（</w:t>
            </w:r>
            <w:r w:rsidRPr="00623E4D">
              <w:rPr>
                <w:rFonts w:ascii="Times New Roman" w:hAnsi="Times New Roman" w:cs="Times New Roman"/>
                <w:bCs/>
                <w:sz w:val="18"/>
              </w:rPr>
              <w:t>μg/L</w:t>
            </w:r>
            <w:r w:rsidRPr="00623E4D">
              <w:rPr>
                <w:rFonts w:ascii="Times New Roman" w:hAnsi="Times New Roman" w:cs="Times New Roman"/>
                <w:bCs/>
                <w:sz w:val="18"/>
              </w:rPr>
              <w:t>）</w:t>
            </w:r>
          </w:p>
        </w:tc>
        <w:tc>
          <w:tcPr>
            <w:tcW w:w="1139" w:type="dxa"/>
            <w:shd w:val="clear" w:color="auto" w:fill="auto"/>
          </w:tcPr>
          <w:p w14:paraId="5A9B5989"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5.47</w:t>
            </w:r>
          </w:p>
        </w:tc>
        <w:tc>
          <w:tcPr>
            <w:tcW w:w="1142" w:type="dxa"/>
            <w:shd w:val="clear" w:color="auto" w:fill="auto"/>
          </w:tcPr>
          <w:p w14:paraId="14C6BDA8"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5.04</w:t>
            </w:r>
          </w:p>
        </w:tc>
        <w:tc>
          <w:tcPr>
            <w:tcW w:w="1139" w:type="dxa"/>
            <w:shd w:val="clear" w:color="auto" w:fill="auto"/>
          </w:tcPr>
          <w:p w14:paraId="27668430"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20.72</w:t>
            </w:r>
          </w:p>
        </w:tc>
        <w:tc>
          <w:tcPr>
            <w:tcW w:w="1142" w:type="dxa"/>
            <w:shd w:val="clear" w:color="auto" w:fill="auto"/>
          </w:tcPr>
          <w:p w14:paraId="22E9FB15"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20.45</w:t>
            </w:r>
          </w:p>
        </w:tc>
        <w:tc>
          <w:tcPr>
            <w:tcW w:w="1139" w:type="dxa"/>
            <w:shd w:val="clear" w:color="auto" w:fill="auto"/>
          </w:tcPr>
          <w:p w14:paraId="05521FB6"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41.80</w:t>
            </w:r>
          </w:p>
        </w:tc>
        <w:tc>
          <w:tcPr>
            <w:tcW w:w="1142" w:type="dxa"/>
            <w:shd w:val="clear" w:color="auto" w:fill="auto"/>
          </w:tcPr>
          <w:p w14:paraId="3A973CBE"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41.50</w:t>
            </w:r>
          </w:p>
        </w:tc>
      </w:tr>
      <w:tr w:rsidR="00AE5D51" w:rsidRPr="00623E4D" w14:paraId="4230C3D8" w14:textId="77777777" w:rsidTr="00465EF8">
        <w:trPr>
          <w:trHeight w:val="306"/>
          <w:jc w:val="center"/>
        </w:trPr>
        <w:tc>
          <w:tcPr>
            <w:tcW w:w="2280" w:type="dxa"/>
            <w:shd w:val="clear" w:color="auto" w:fill="auto"/>
          </w:tcPr>
          <w:p w14:paraId="08442C01"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重复性标准差（</w:t>
            </w:r>
            <w:r w:rsidRPr="00623E4D">
              <w:rPr>
                <w:rFonts w:ascii="Times New Roman" w:hAnsi="Times New Roman" w:cs="Times New Roman"/>
                <w:bCs/>
                <w:sz w:val="18"/>
              </w:rPr>
              <w:t>Sr</w:t>
            </w:r>
            <w:r w:rsidRPr="00623E4D">
              <w:rPr>
                <w:rFonts w:ascii="Times New Roman" w:hAnsi="Times New Roman" w:cs="Times New Roman"/>
                <w:bCs/>
                <w:sz w:val="18"/>
              </w:rPr>
              <w:t>）</w:t>
            </w:r>
          </w:p>
        </w:tc>
        <w:tc>
          <w:tcPr>
            <w:tcW w:w="1139" w:type="dxa"/>
            <w:shd w:val="clear" w:color="auto" w:fill="auto"/>
          </w:tcPr>
          <w:p w14:paraId="3A58CAFA"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0.11</w:t>
            </w:r>
          </w:p>
        </w:tc>
        <w:tc>
          <w:tcPr>
            <w:tcW w:w="1142" w:type="dxa"/>
            <w:shd w:val="clear" w:color="auto" w:fill="auto"/>
          </w:tcPr>
          <w:p w14:paraId="7B6F9D87"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0.37</w:t>
            </w:r>
          </w:p>
        </w:tc>
        <w:tc>
          <w:tcPr>
            <w:tcW w:w="1139" w:type="dxa"/>
            <w:shd w:val="clear" w:color="auto" w:fill="auto"/>
          </w:tcPr>
          <w:p w14:paraId="03FB338A"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0.14</w:t>
            </w:r>
          </w:p>
        </w:tc>
        <w:tc>
          <w:tcPr>
            <w:tcW w:w="1142" w:type="dxa"/>
            <w:shd w:val="clear" w:color="auto" w:fill="auto"/>
          </w:tcPr>
          <w:p w14:paraId="56F4F366"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0.29</w:t>
            </w:r>
          </w:p>
        </w:tc>
        <w:tc>
          <w:tcPr>
            <w:tcW w:w="1139" w:type="dxa"/>
            <w:shd w:val="clear" w:color="auto" w:fill="auto"/>
          </w:tcPr>
          <w:p w14:paraId="0E2A67B9"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0.18</w:t>
            </w:r>
          </w:p>
        </w:tc>
        <w:tc>
          <w:tcPr>
            <w:tcW w:w="1142" w:type="dxa"/>
            <w:shd w:val="clear" w:color="auto" w:fill="auto"/>
          </w:tcPr>
          <w:p w14:paraId="0BD9EB9E"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0.30</w:t>
            </w:r>
          </w:p>
        </w:tc>
      </w:tr>
      <w:tr w:rsidR="00AE5D51" w:rsidRPr="00623E4D" w14:paraId="10B40396" w14:textId="77777777" w:rsidTr="00465EF8">
        <w:trPr>
          <w:trHeight w:val="306"/>
          <w:jc w:val="center"/>
        </w:trPr>
        <w:tc>
          <w:tcPr>
            <w:tcW w:w="2280" w:type="dxa"/>
            <w:shd w:val="clear" w:color="auto" w:fill="auto"/>
          </w:tcPr>
          <w:p w14:paraId="63D61F31"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重复性变异系数</w:t>
            </w:r>
          </w:p>
        </w:tc>
        <w:tc>
          <w:tcPr>
            <w:tcW w:w="1139" w:type="dxa"/>
            <w:shd w:val="clear" w:color="auto" w:fill="auto"/>
          </w:tcPr>
          <w:p w14:paraId="28777FF5"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1.96%</w:t>
            </w:r>
          </w:p>
        </w:tc>
        <w:tc>
          <w:tcPr>
            <w:tcW w:w="1142" w:type="dxa"/>
            <w:shd w:val="clear" w:color="auto" w:fill="auto"/>
          </w:tcPr>
          <w:p w14:paraId="0B7495BA"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7.34%</w:t>
            </w:r>
          </w:p>
        </w:tc>
        <w:tc>
          <w:tcPr>
            <w:tcW w:w="1139" w:type="dxa"/>
            <w:shd w:val="clear" w:color="auto" w:fill="auto"/>
          </w:tcPr>
          <w:p w14:paraId="12A0AB22"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0.69%</w:t>
            </w:r>
          </w:p>
        </w:tc>
        <w:tc>
          <w:tcPr>
            <w:tcW w:w="1142" w:type="dxa"/>
            <w:shd w:val="clear" w:color="auto" w:fill="auto"/>
          </w:tcPr>
          <w:p w14:paraId="38D1F16C"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1.42%</w:t>
            </w:r>
          </w:p>
        </w:tc>
        <w:tc>
          <w:tcPr>
            <w:tcW w:w="1139" w:type="dxa"/>
            <w:shd w:val="clear" w:color="auto" w:fill="auto"/>
          </w:tcPr>
          <w:p w14:paraId="69278D4E"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0.44%</w:t>
            </w:r>
          </w:p>
        </w:tc>
        <w:tc>
          <w:tcPr>
            <w:tcW w:w="1142" w:type="dxa"/>
            <w:shd w:val="clear" w:color="auto" w:fill="auto"/>
          </w:tcPr>
          <w:p w14:paraId="2D64D7B5"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0.72%</w:t>
            </w:r>
          </w:p>
        </w:tc>
      </w:tr>
      <w:tr w:rsidR="00AE5D51" w:rsidRPr="00623E4D" w14:paraId="5DC7EB26" w14:textId="77777777" w:rsidTr="00465EF8">
        <w:trPr>
          <w:trHeight w:val="306"/>
          <w:jc w:val="center"/>
        </w:trPr>
        <w:tc>
          <w:tcPr>
            <w:tcW w:w="2280" w:type="dxa"/>
            <w:shd w:val="clear" w:color="auto" w:fill="auto"/>
          </w:tcPr>
          <w:p w14:paraId="64FA5A3F"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重复性限（</w:t>
            </w:r>
            <w:r w:rsidRPr="00623E4D">
              <w:rPr>
                <w:rFonts w:ascii="Times New Roman" w:hAnsi="Times New Roman" w:cs="Times New Roman"/>
                <w:bCs/>
                <w:sz w:val="18"/>
              </w:rPr>
              <w:t>r</w:t>
            </w:r>
            <w:r w:rsidRPr="00623E4D">
              <w:rPr>
                <w:rFonts w:ascii="Times New Roman" w:hAnsi="Times New Roman" w:cs="Times New Roman"/>
                <w:bCs/>
                <w:sz w:val="18"/>
              </w:rPr>
              <w:t>）（</w:t>
            </w:r>
            <w:r w:rsidRPr="00623E4D">
              <w:rPr>
                <w:rFonts w:ascii="Times New Roman" w:hAnsi="Times New Roman" w:cs="Times New Roman"/>
                <w:bCs/>
                <w:sz w:val="18"/>
              </w:rPr>
              <w:t>2.8×Sr</w:t>
            </w:r>
            <w:r w:rsidRPr="00623E4D">
              <w:rPr>
                <w:rFonts w:ascii="Times New Roman" w:hAnsi="Times New Roman" w:cs="Times New Roman"/>
                <w:bCs/>
                <w:sz w:val="18"/>
              </w:rPr>
              <w:t>）</w:t>
            </w:r>
          </w:p>
        </w:tc>
        <w:tc>
          <w:tcPr>
            <w:tcW w:w="1139" w:type="dxa"/>
            <w:shd w:val="clear" w:color="auto" w:fill="auto"/>
          </w:tcPr>
          <w:p w14:paraId="73650B09"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0.30</w:t>
            </w:r>
          </w:p>
        </w:tc>
        <w:tc>
          <w:tcPr>
            <w:tcW w:w="1142" w:type="dxa"/>
            <w:shd w:val="clear" w:color="auto" w:fill="auto"/>
          </w:tcPr>
          <w:p w14:paraId="0665448B"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1.04</w:t>
            </w:r>
          </w:p>
        </w:tc>
        <w:tc>
          <w:tcPr>
            <w:tcW w:w="1139" w:type="dxa"/>
            <w:shd w:val="clear" w:color="auto" w:fill="auto"/>
          </w:tcPr>
          <w:p w14:paraId="76034E1A"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0.39</w:t>
            </w:r>
          </w:p>
        </w:tc>
        <w:tc>
          <w:tcPr>
            <w:tcW w:w="1142" w:type="dxa"/>
            <w:shd w:val="clear" w:color="auto" w:fill="auto"/>
          </w:tcPr>
          <w:p w14:paraId="77D831D4"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0.81</w:t>
            </w:r>
          </w:p>
        </w:tc>
        <w:tc>
          <w:tcPr>
            <w:tcW w:w="1139" w:type="dxa"/>
            <w:shd w:val="clear" w:color="auto" w:fill="auto"/>
          </w:tcPr>
          <w:p w14:paraId="3BFC91EB"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0.50</w:t>
            </w:r>
          </w:p>
        </w:tc>
        <w:tc>
          <w:tcPr>
            <w:tcW w:w="1142" w:type="dxa"/>
            <w:shd w:val="clear" w:color="auto" w:fill="auto"/>
          </w:tcPr>
          <w:p w14:paraId="6376C09B"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0.84</w:t>
            </w:r>
          </w:p>
        </w:tc>
      </w:tr>
      <w:tr w:rsidR="00AE5D51" w:rsidRPr="00623E4D" w14:paraId="1654D442" w14:textId="77777777" w:rsidTr="00465EF8">
        <w:trPr>
          <w:trHeight w:val="306"/>
          <w:jc w:val="center"/>
        </w:trPr>
        <w:tc>
          <w:tcPr>
            <w:tcW w:w="2280" w:type="dxa"/>
            <w:tcBorders>
              <w:bottom w:val="nil"/>
            </w:tcBorders>
            <w:shd w:val="clear" w:color="auto" w:fill="auto"/>
          </w:tcPr>
          <w:p w14:paraId="5994FFC6"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再现性标准差（</w:t>
            </w:r>
            <w:r w:rsidRPr="00623E4D">
              <w:rPr>
                <w:rFonts w:ascii="Times New Roman" w:hAnsi="Times New Roman" w:cs="Times New Roman"/>
                <w:bCs/>
                <w:sz w:val="18"/>
              </w:rPr>
              <w:t>S</w:t>
            </w:r>
            <w:r w:rsidRPr="00623E4D">
              <w:rPr>
                <w:rFonts w:ascii="Times New Roman" w:hAnsi="Times New Roman" w:cs="Times New Roman"/>
                <w:bCs/>
                <w:sz w:val="18"/>
                <w:vertAlign w:val="subscript"/>
              </w:rPr>
              <w:t>R</w:t>
            </w:r>
            <w:r w:rsidRPr="00623E4D">
              <w:rPr>
                <w:rFonts w:ascii="Times New Roman" w:hAnsi="Times New Roman" w:cs="Times New Roman"/>
                <w:bCs/>
                <w:sz w:val="18"/>
              </w:rPr>
              <w:t>）</w:t>
            </w:r>
          </w:p>
        </w:tc>
        <w:tc>
          <w:tcPr>
            <w:tcW w:w="1139" w:type="dxa"/>
            <w:tcBorders>
              <w:bottom w:val="nil"/>
            </w:tcBorders>
            <w:shd w:val="clear" w:color="auto" w:fill="auto"/>
          </w:tcPr>
          <w:p w14:paraId="44252925"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0.11</w:t>
            </w:r>
          </w:p>
        </w:tc>
        <w:tc>
          <w:tcPr>
            <w:tcW w:w="1142" w:type="dxa"/>
            <w:tcBorders>
              <w:bottom w:val="nil"/>
            </w:tcBorders>
            <w:shd w:val="clear" w:color="auto" w:fill="auto"/>
          </w:tcPr>
          <w:p w14:paraId="60A83E97"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0.46</w:t>
            </w:r>
          </w:p>
        </w:tc>
        <w:tc>
          <w:tcPr>
            <w:tcW w:w="1139" w:type="dxa"/>
            <w:tcBorders>
              <w:bottom w:val="nil"/>
            </w:tcBorders>
            <w:shd w:val="clear" w:color="auto" w:fill="auto"/>
          </w:tcPr>
          <w:p w14:paraId="31761201"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0.80</w:t>
            </w:r>
          </w:p>
        </w:tc>
        <w:tc>
          <w:tcPr>
            <w:tcW w:w="1142" w:type="dxa"/>
            <w:tcBorders>
              <w:bottom w:val="nil"/>
            </w:tcBorders>
            <w:shd w:val="clear" w:color="auto" w:fill="auto"/>
          </w:tcPr>
          <w:p w14:paraId="199D8077"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1.15</w:t>
            </w:r>
          </w:p>
        </w:tc>
        <w:tc>
          <w:tcPr>
            <w:tcW w:w="1139" w:type="dxa"/>
            <w:tcBorders>
              <w:bottom w:val="nil"/>
            </w:tcBorders>
            <w:shd w:val="clear" w:color="auto" w:fill="auto"/>
          </w:tcPr>
          <w:p w14:paraId="4A560F60"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1.68</w:t>
            </w:r>
          </w:p>
        </w:tc>
        <w:tc>
          <w:tcPr>
            <w:tcW w:w="1142" w:type="dxa"/>
            <w:tcBorders>
              <w:bottom w:val="nil"/>
            </w:tcBorders>
            <w:shd w:val="clear" w:color="auto" w:fill="auto"/>
          </w:tcPr>
          <w:p w14:paraId="6298ADEA"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2.70</w:t>
            </w:r>
          </w:p>
        </w:tc>
      </w:tr>
      <w:tr w:rsidR="00AE5D51" w:rsidRPr="00623E4D" w14:paraId="33829D9F" w14:textId="77777777" w:rsidTr="00465EF8">
        <w:trPr>
          <w:trHeight w:val="306"/>
          <w:jc w:val="center"/>
        </w:trPr>
        <w:tc>
          <w:tcPr>
            <w:tcW w:w="2280" w:type="dxa"/>
            <w:tcBorders>
              <w:top w:val="nil"/>
              <w:bottom w:val="nil"/>
            </w:tcBorders>
            <w:shd w:val="clear" w:color="auto" w:fill="auto"/>
          </w:tcPr>
          <w:p w14:paraId="4F5FB12E"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再现性变异系数</w:t>
            </w:r>
          </w:p>
        </w:tc>
        <w:tc>
          <w:tcPr>
            <w:tcW w:w="1139" w:type="dxa"/>
            <w:tcBorders>
              <w:top w:val="nil"/>
              <w:bottom w:val="nil"/>
            </w:tcBorders>
            <w:shd w:val="clear" w:color="auto" w:fill="auto"/>
          </w:tcPr>
          <w:p w14:paraId="251D1D4F"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2.01%</w:t>
            </w:r>
          </w:p>
        </w:tc>
        <w:tc>
          <w:tcPr>
            <w:tcW w:w="1142" w:type="dxa"/>
            <w:tcBorders>
              <w:top w:val="nil"/>
              <w:bottom w:val="nil"/>
            </w:tcBorders>
            <w:shd w:val="clear" w:color="auto" w:fill="auto"/>
          </w:tcPr>
          <w:p w14:paraId="68FA333E"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9.13%</w:t>
            </w:r>
          </w:p>
        </w:tc>
        <w:tc>
          <w:tcPr>
            <w:tcW w:w="1139" w:type="dxa"/>
            <w:tcBorders>
              <w:top w:val="nil"/>
              <w:bottom w:val="nil"/>
            </w:tcBorders>
            <w:shd w:val="clear" w:color="auto" w:fill="auto"/>
          </w:tcPr>
          <w:p w14:paraId="618CBFAB"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3.86%</w:t>
            </w:r>
          </w:p>
        </w:tc>
        <w:tc>
          <w:tcPr>
            <w:tcW w:w="1142" w:type="dxa"/>
            <w:tcBorders>
              <w:top w:val="nil"/>
              <w:bottom w:val="nil"/>
            </w:tcBorders>
            <w:shd w:val="clear" w:color="auto" w:fill="auto"/>
          </w:tcPr>
          <w:p w14:paraId="6FA1DD68"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5.62%</w:t>
            </w:r>
          </w:p>
        </w:tc>
        <w:tc>
          <w:tcPr>
            <w:tcW w:w="1139" w:type="dxa"/>
            <w:tcBorders>
              <w:top w:val="nil"/>
              <w:bottom w:val="nil"/>
            </w:tcBorders>
            <w:shd w:val="clear" w:color="auto" w:fill="auto"/>
          </w:tcPr>
          <w:p w14:paraId="2FB7DA44" w14:textId="77777777" w:rsidR="00AE5D51" w:rsidRPr="00623E4D" w:rsidRDefault="00AE5D51" w:rsidP="00465EF8">
            <w:pPr>
              <w:rPr>
                <w:rFonts w:ascii="Times New Roman" w:hAnsi="Times New Roman" w:cs="Times New Roman"/>
                <w:sz w:val="18"/>
              </w:rPr>
            </w:pPr>
            <w:r w:rsidRPr="00623E4D">
              <w:rPr>
                <w:rFonts w:ascii="Times New Roman" w:hAnsi="Times New Roman" w:cs="Times New Roman"/>
                <w:sz w:val="18"/>
              </w:rPr>
              <w:t>Zn</w:t>
            </w:r>
            <w:r w:rsidRPr="00623E4D">
              <w:rPr>
                <w:rFonts w:ascii="Times New Roman" w:hAnsi="Times New Roman" w:cs="Times New Roman"/>
                <w:sz w:val="18"/>
              </w:rPr>
              <w:t>：</w:t>
            </w:r>
            <w:r w:rsidRPr="00623E4D">
              <w:rPr>
                <w:rFonts w:ascii="Times New Roman" w:hAnsi="Times New Roman" w:cs="Times New Roman"/>
                <w:sz w:val="18"/>
              </w:rPr>
              <w:t>4.02%</w:t>
            </w:r>
          </w:p>
        </w:tc>
        <w:tc>
          <w:tcPr>
            <w:tcW w:w="1142" w:type="dxa"/>
            <w:tcBorders>
              <w:top w:val="nil"/>
              <w:bottom w:val="nil"/>
            </w:tcBorders>
            <w:shd w:val="clear" w:color="auto" w:fill="auto"/>
          </w:tcPr>
          <w:p w14:paraId="3B3D235E" w14:textId="77777777" w:rsidR="00AE5D51" w:rsidRPr="00623E4D" w:rsidRDefault="00AE5D51" w:rsidP="00465EF8">
            <w:pPr>
              <w:rPr>
                <w:rFonts w:ascii="Times New Roman" w:hAnsi="Times New Roman" w:cs="Times New Roman"/>
              </w:rPr>
            </w:pPr>
            <w:r w:rsidRPr="00623E4D">
              <w:rPr>
                <w:rFonts w:ascii="Times New Roman" w:hAnsi="Times New Roman" w:cs="Times New Roman"/>
                <w:sz w:val="18"/>
              </w:rPr>
              <w:t>Ni</w:t>
            </w:r>
            <w:r w:rsidRPr="00623E4D">
              <w:rPr>
                <w:rFonts w:ascii="Times New Roman" w:hAnsi="Times New Roman" w:cs="Times New Roman"/>
                <w:sz w:val="18"/>
              </w:rPr>
              <w:t>：</w:t>
            </w:r>
            <w:r w:rsidRPr="00623E4D">
              <w:rPr>
                <w:rFonts w:ascii="Times New Roman" w:hAnsi="Times New Roman" w:cs="Times New Roman"/>
                <w:sz w:val="18"/>
              </w:rPr>
              <w:t>6.51%</w:t>
            </w:r>
          </w:p>
        </w:tc>
      </w:tr>
      <w:tr w:rsidR="00AE5D51" w:rsidRPr="00623E4D" w14:paraId="6254E42D" w14:textId="77777777" w:rsidTr="00465EF8">
        <w:trPr>
          <w:trHeight w:val="306"/>
          <w:jc w:val="center"/>
        </w:trPr>
        <w:tc>
          <w:tcPr>
            <w:tcW w:w="2280" w:type="dxa"/>
            <w:tcBorders>
              <w:top w:val="nil"/>
            </w:tcBorders>
            <w:shd w:val="clear" w:color="auto" w:fill="auto"/>
          </w:tcPr>
          <w:p w14:paraId="34E5B9C0" w14:textId="77777777" w:rsidR="00AE5D51" w:rsidRPr="00623E4D" w:rsidRDefault="00AE5D51" w:rsidP="00465EF8">
            <w:pPr>
              <w:jc w:val="center"/>
              <w:rPr>
                <w:rFonts w:ascii="Times New Roman" w:hAnsi="Times New Roman" w:cs="Times New Roman"/>
                <w:bCs/>
                <w:sz w:val="18"/>
              </w:rPr>
            </w:pPr>
            <w:r w:rsidRPr="00623E4D">
              <w:rPr>
                <w:rFonts w:ascii="Times New Roman" w:hAnsi="Times New Roman" w:cs="Times New Roman"/>
                <w:bCs/>
                <w:sz w:val="18"/>
              </w:rPr>
              <w:t>再现性限（</w:t>
            </w:r>
            <w:r w:rsidRPr="00623E4D">
              <w:rPr>
                <w:rFonts w:ascii="Times New Roman" w:hAnsi="Times New Roman" w:cs="Times New Roman"/>
                <w:bCs/>
                <w:sz w:val="18"/>
              </w:rPr>
              <w:t>R</w:t>
            </w:r>
            <w:r w:rsidRPr="00623E4D">
              <w:rPr>
                <w:rFonts w:ascii="Times New Roman" w:hAnsi="Times New Roman" w:cs="Times New Roman"/>
                <w:bCs/>
                <w:sz w:val="18"/>
              </w:rPr>
              <w:t>）（</w:t>
            </w:r>
            <w:r w:rsidRPr="00623E4D">
              <w:rPr>
                <w:rFonts w:ascii="Times New Roman" w:hAnsi="Times New Roman" w:cs="Times New Roman"/>
                <w:bCs/>
                <w:sz w:val="18"/>
              </w:rPr>
              <w:t>2.8×SR</w:t>
            </w:r>
            <w:r w:rsidRPr="00623E4D">
              <w:rPr>
                <w:rFonts w:ascii="Times New Roman" w:hAnsi="Times New Roman" w:cs="Times New Roman"/>
                <w:bCs/>
                <w:sz w:val="18"/>
              </w:rPr>
              <w:t>）</w:t>
            </w:r>
          </w:p>
        </w:tc>
        <w:tc>
          <w:tcPr>
            <w:tcW w:w="1139" w:type="dxa"/>
            <w:tcBorders>
              <w:top w:val="nil"/>
            </w:tcBorders>
            <w:shd w:val="clear" w:color="auto" w:fill="auto"/>
          </w:tcPr>
          <w:p w14:paraId="6C13BE2F"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Zn</w:t>
            </w:r>
            <w:r w:rsidRPr="00623E4D">
              <w:rPr>
                <w:rFonts w:ascii="Times New Roman" w:hAnsi="Times New Roman" w:cs="Times New Roman"/>
                <w:bCs/>
                <w:sz w:val="18"/>
              </w:rPr>
              <w:t>：</w:t>
            </w:r>
            <w:r w:rsidRPr="00623E4D">
              <w:rPr>
                <w:rFonts w:ascii="Times New Roman" w:hAnsi="Times New Roman" w:cs="Times New Roman"/>
                <w:bCs/>
                <w:sz w:val="18"/>
              </w:rPr>
              <w:t>0.31</w:t>
            </w:r>
          </w:p>
        </w:tc>
        <w:tc>
          <w:tcPr>
            <w:tcW w:w="1142" w:type="dxa"/>
            <w:tcBorders>
              <w:top w:val="nil"/>
            </w:tcBorders>
            <w:shd w:val="clear" w:color="auto" w:fill="auto"/>
          </w:tcPr>
          <w:p w14:paraId="4C73FD32"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Ni</w:t>
            </w:r>
            <w:r w:rsidRPr="00623E4D">
              <w:rPr>
                <w:rFonts w:ascii="Times New Roman" w:hAnsi="Times New Roman" w:cs="Times New Roman"/>
                <w:bCs/>
                <w:sz w:val="18"/>
              </w:rPr>
              <w:t>：</w:t>
            </w:r>
            <w:r w:rsidRPr="00623E4D">
              <w:rPr>
                <w:rFonts w:ascii="Times New Roman" w:hAnsi="Times New Roman" w:cs="Times New Roman"/>
                <w:bCs/>
                <w:sz w:val="18"/>
              </w:rPr>
              <w:t>1.29</w:t>
            </w:r>
          </w:p>
        </w:tc>
        <w:tc>
          <w:tcPr>
            <w:tcW w:w="1139" w:type="dxa"/>
            <w:tcBorders>
              <w:top w:val="nil"/>
            </w:tcBorders>
            <w:shd w:val="clear" w:color="auto" w:fill="auto"/>
          </w:tcPr>
          <w:p w14:paraId="18C54534"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Zn</w:t>
            </w:r>
            <w:r w:rsidRPr="00623E4D">
              <w:rPr>
                <w:rFonts w:ascii="Times New Roman" w:hAnsi="Times New Roman" w:cs="Times New Roman"/>
                <w:bCs/>
                <w:sz w:val="18"/>
              </w:rPr>
              <w:t>：</w:t>
            </w:r>
            <w:r w:rsidRPr="00623E4D">
              <w:rPr>
                <w:rFonts w:ascii="Times New Roman" w:hAnsi="Times New Roman" w:cs="Times New Roman"/>
                <w:bCs/>
                <w:sz w:val="18"/>
              </w:rPr>
              <w:t>2.24</w:t>
            </w:r>
          </w:p>
        </w:tc>
        <w:tc>
          <w:tcPr>
            <w:tcW w:w="1142" w:type="dxa"/>
            <w:tcBorders>
              <w:top w:val="nil"/>
            </w:tcBorders>
            <w:shd w:val="clear" w:color="auto" w:fill="auto"/>
          </w:tcPr>
          <w:p w14:paraId="62FC8DCB"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Ni</w:t>
            </w:r>
            <w:r w:rsidRPr="00623E4D">
              <w:rPr>
                <w:rFonts w:ascii="Times New Roman" w:hAnsi="Times New Roman" w:cs="Times New Roman"/>
                <w:bCs/>
                <w:sz w:val="18"/>
              </w:rPr>
              <w:t>：</w:t>
            </w:r>
            <w:r w:rsidRPr="00623E4D">
              <w:rPr>
                <w:rFonts w:ascii="Times New Roman" w:hAnsi="Times New Roman" w:cs="Times New Roman"/>
                <w:bCs/>
                <w:sz w:val="18"/>
              </w:rPr>
              <w:t>3.22</w:t>
            </w:r>
          </w:p>
        </w:tc>
        <w:tc>
          <w:tcPr>
            <w:tcW w:w="1139" w:type="dxa"/>
            <w:tcBorders>
              <w:top w:val="nil"/>
            </w:tcBorders>
            <w:shd w:val="clear" w:color="auto" w:fill="auto"/>
          </w:tcPr>
          <w:p w14:paraId="0DD87D8A"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Zn</w:t>
            </w:r>
            <w:r w:rsidRPr="00623E4D">
              <w:rPr>
                <w:rFonts w:ascii="Times New Roman" w:hAnsi="Times New Roman" w:cs="Times New Roman"/>
                <w:bCs/>
                <w:sz w:val="18"/>
              </w:rPr>
              <w:t>：</w:t>
            </w:r>
            <w:r w:rsidRPr="00623E4D">
              <w:rPr>
                <w:rFonts w:ascii="Times New Roman" w:hAnsi="Times New Roman" w:cs="Times New Roman"/>
                <w:bCs/>
                <w:sz w:val="18"/>
              </w:rPr>
              <w:t>4.70</w:t>
            </w:r>
          </w:p>
        </w:tc>
        <w:tc>
          <w:tcPr>
            <w:tcW w:w="1142" w:type="dxa"/>
            <w:tcBorders>
              <w:top w:val="nil"/>
            </w:tcBorders>
            <w:shd w:val="clear" w:color="auto" w:fill="auto"/>
          </w:tcPr>
          <w:p w14:paraId="4554D3F9" w14:textId="77777777" w:rsidR="00AE5D51" w:rsidRPr="00623E4D" w:rsidRDefault="00AE5D51" w:rsidP="00465EF8">
            <w:pPr>
              <w:rPr>
                <w:rFonts w:ascii="Times New Roman" w:hAnsi="Times New Roman" w:cs="Times New Roman"/>
                <w:bCs/>
                <w:sz w:val="18"/>
              </w:rPr>
            </w:pPr>
            <w:r w:rsidRPr="00623E4D">
              <w:rPr>
                <w:rFonts w:ascii="Times New Roman" w:hAnsi="Times New Roman" w:cs="Times New Roman"/>
                <w:bCs/>
                <w:sz w:val="18"/>
              </w:rPr>
              <w:t>Ni</w:t>
            </w:r>
            <w:r w:rsidRPr="00623E4D">
              <w:rPr>
                <w:rFonts w:ascii="Times New Roman" w:hAnsi="Times New Roman" w:cs="Times New Roman"/>
                <w:bCs/>
                <w:sz w:val="18"/>
              </w:rPr>
              <w:t>：</w:t>
            </w:r>
            <w:r w:rsidRPr="00623E4D">
              <w:rPr>
                <w:rFonts w:ascii="Times New Roman" w:hAnsi="Times New Roman" w:cs="Times New Roman"/>
                <w:bCs/>
                <w:sz w:val="18"/>
              </w:rPr>
              <w:t>7.56</w:t>
            </w:r>
          </w:p>
        </w:tc>
      </w:tr>
    </w:tbl>
    <w:p w14:paraId="6DC281B0" w14:textId="77777777" w:rsidR="00AE5D51" w:rsidRPr="00623E4D" w:rsidRDefault="00AE5D51" w:rsidP="00AE5D51">
      <w:pPr>
        <w:pStyle w:val="ListParagraph"/>
        <w:autoSpaceDE w:val="0"/>
        <w:autoSpaceDN w:val="0"/>
        <w:spacing w:line="360" w:lineRule="auto"/>
        <w:textAlignment w:val="center"/>
      </w:pPr>
      <w:r w:rsidRPr="00623E4D">
        <w:t>从重复性变异系数和再现性变异系数的数据中选取较大值作为重复性精密度和再现性精密度值。</w:t>
      </w:r>
    </w:p>
    <w:p w14:paraId="59F639FE" w14:textId="77777777" w:rsidR="00AE5D51" w:rsidRPr="00623E4D" w:rsidRDefault="00AE5D51" w:rsidP="00AE5D51">
      <w:pPr>
        <w:pStyle w:val="ListParagraph"/>
        <w:autoSpaceDE w:val="0"/>
        <w:autoSpaceDN w:val="0"/>
        <w:spacing w:line="360" w:lineRule="auto"/>
        <w:textAlignment w:val="center"/>
      </w:pPr>
      <w:r w:rsidRPr="00623E4D">
        <w:t>即在同一实验室，由同一操作者使用相同设备，按相同的测试方法，并在短时间内对同一含硼水样品的锌相互独立测试获得的两次独立测试结果的绝对差值不大于这两个测定值的算术平均值的</w:t>
      </w:r>
      <w:r w:rsidRPr="00623E4D">
        <w:t>2%</w:t>
      </w:r>
      <w:r w:rsidRPr="00623E4D">
        <w:t>，以大于这两个测定值的</w:t>
      </w:r>
      <w:r w:rsidRPr="00623E4D">
        <w:t>2%</w:t>
      </w:r>
      <w:r w:rsidRPr="00623E4D">
        <w:t>的情况不超过</w:t>
      </w:r>
      <w:r w:rsidRPr="00623E4D">
        <w:t>5%</w:t>
      </w:r>
      <w:r w:rsidRPr="00623E4D">
        <w:t>为前提，对同一含硼水样品的镍相互独立测试获得的两次独立测试结果的绝对差值不大于这两个测定值的算术平均值的</w:t>
      </w:r>
      <w:r w:rsidRPr="00623E4D">
        <w:t>8%</w:t>
      </w:r>
      <w:r w:rsidRPr="00623E4D">
        <w:t>，以大于这两个测定值的</w:t>
      </w:r>
      <w:r w:rsidRPr="00623E4D">
        <w:t>8%</w:t>
      </w:r>
      <w:r w:rsidRPr="00623E4D">
        <w:t>的情况不超过</w:t>
      </w:r>
      <w:r w:rsidRPr="00623E4D">
        <w:t>5%</w:t>
      </w:r>
      <w:r w:rsidRPr="00623E4D">
        <w:t>为前提。</w:t>
      </w:r>
    </w:p>
    <w:p w14:paraId="561BA541" w14:textId="77777777" w:rsidR="00AE5D51" w:rsidRPr="00F63143" w:rsidRDefault="00AE5D51" w:rsidP="00AE5D51">
      <w:pPr>
        <w:pStyle w:val="ListParagraph"/>
        <w:autoSpaceDE w:val="0"/>
        <w:autoSpaceDN w:val="0"/>
        <w:spacing w:line="360" w:lineRule="auto"/>
        <w:textAlignment w:val="center"/>
      </w:pPr>
      <w:r w:rsidRPr="00623E4D">
        <w:t>在不同实验室，由不同操作者使用不同设备，按相同的测试方法，并在短时间内对同一含硼水样品的锌相互独立测试获得的两次独立测试结果的绝对差值不大于这两个测定值的算术平均值的</w:t>
      </w:r>
      <w:r w:rsidRPr="00623E4D">
        <w:t>5%</w:t>
      </w:r>
      <w:r w:rsidRPr="00623E4D">
        <w:t>，以大于这两个测定值的</w:t>
      </w:r>
      <w:r w:rsidRPr="00623E4D">
        <w:t>5%</w:t>
      </w:r>
      <w:r w:rsidRPr="00623E4D">
        <w:t>的情况不超过</w:t>
      </w:r>
      <w:r w:rsidRPr="00623E4D">
        <w:t>5%</w:t>
      </w:r>
      <w:r w:rsidRPr="00623E4D">
        <w:t>为前提，对同一含硼水样品的镍相互独立测试获得的两次独立测试结果的绝对差值不大于这两个测定值的算术平均值的</w:t>
      </w:r>
      <w:r w:rsidRPr="00623E4D">
        <w:t>10%</w:t>
      </w:r>
      <w:r w:rsidRPr="00623E4D">
        <w:t>，以大于这两个测定值的</w:t>
      </w:r>
      <w:r w:rsidRPr="00623E4D">
        <w:t>10%</w:t>
      </w:r>
      <w:r w:rsidRPr="00623E4D">
        <w:t>的情况不超过</w:t>
      </w:r>
      <w:r w:rsidRPr="00623E4D">
        <w:t>5%</w:t>
      </w:r>
      <w:r w:rsidRPr="00623E4D">
        <w:t>为前提。</w:t>
      </w:r>
    </w:p>
    <w:p w14:paraId="057A44D7" w14:textId="77777777" w:rsidR="00F63143" w:rsidRPr="00623E4D" w:rsidRDefault="00F63143" w:rsidP="00F63143">
      <w:pPr>
        <w:pStyle w:val="a3"/>
        <w:widowControl w:val="0"/>
        <w:numPr>
          <w:ilvl w:val="1"/>
          <w:numId w:val="7"/>
        </w:numPr>
        <w:ind w:firstLineChars="0"/>
        <w:jc w:val="both"/>
        <w:rPr>
          <w:rFonts w:ascii="Times New Roman" w:hAnsi="Times New Roman" w:cs="Times New Roman"/>
        </w:rPr>
      </w:pPr>
      <w:r w:rsidRPr="00623E4D">
        <w:rPr>
          <w:rFonts w:ascii="Times New Roman" w:hAnsi="Times New Roman" w:cs="Times New Roman"/>
        </w:rPr>
        <w:t>检测限试验</w:t>
      </w:r>
    </w:p>
    <w:p w14:paraId="4BFA2DEE" w14:textId="77777777" w:rsidR="00F63143" w:rsidRPr="00623E4D" w:rsidRDefault="00F63143" w:rsidP="00F63143">
      <w:pPr>
        <w:pStyle w:val="ListParagraph"/>
        <w:autoSpaceDE w:val="0"/>
        <w:autoSpaceDN w:val="0"/>
        <w:spacing w:line="360" w:lineRule="auto"/>
        <w:textAlignment w:val="center"/>
      </w:pPr>
      <w:r w:rsidRPr="00623E4D">
        <w:t>根据测量参数试验结果编辑分析方法，对</w:t>
      </w:r>
      <w:r w:rsidRPr="00623E4D">
        <w:t>1000ppm</w:t>
      </w:r>
      <w:r w:rsidRPr="00623E4D">
        <w:t>硼基体的空白溶液连续进行</w:t>
      </w:r>
      <w:r w:rsidRPr="00623E4D">
        <w:t>11</w:t>
      </w:r>
      <w:r w:rsidRPr="00623E4D">
        <w:t>次检测，计算方法检测限。</w:t>
      </w:r>
    </w:p>
    <w:p w14:paraId="5F0922F8" w14:textId="77777777" w:rsidR="00AE5D51" w:rsidRPr="00623E4D" w:rsidRDefault="00AE5D51" w:rsidP="00AE5D51">
      <w:pPr>
        <w:pStyle w:val="ListParagraph"/>
        <w:autoSpaceDE w:val="0"/>
        <w:autoSpaceDN w:val="0"/>
        <w:spacing w:line="360" w:lineRule="auto"/>
        <w:textAlignment w:val="center"/>
      </w:pPr>
      <w:r w:rsidRPr="00623E4D">
        <w:t>根据关键因素优化结果，选取</w:t>
      </w:r>
      <w:r w:rsidRPr="00623E4D">
        <w:t>RF</w:t>
      </w:r>
      <w:r w:rsidRPr="00623E4D">
        <w:t>发生器功率</w:t>
      </w:r>
      <w:r w:rsidRPr="00623E4D">
        <w:t>1400W</w:t>
      </w:r>
      <w:r w:rsidRPr="00623E4D">
        <w:t>，雾化器流量</w:t>
      </w:r>
      <w:r w:rsidRPr="00623E4D">
        <w:t>0.55 L/min</w:t>
      </w:r>
      <w:r w:rsidRPr="00623E4D">
        <w:t>为分析参数，以</w:t>
      </w:r>
      <w:r w:rsidRPr="00623E4D">
        <w:t>0ppb</w:t>
      </w:r>
      <w:r w:rsidRPr="00623E4D">
        <w:t>，</w:t>
      </w:r>
      <w:r w:rsidRPr="00623E4D">
        <w:t>10ppb</w:t>
      </w:r>
      <w:r w:rsidRPr="00623E4D">
        <w:t>，</w:t>
      </w:r>
      <w:r w:rsidRPr="00623E4D">
        <w:t>25ppb</w:t>
      </w:r>
      <w:r w:rsidRPr="00623E4D">
        <w:t>，</w:t>
      </w:r>
      <w:r w:rsidRPr="00623E4D">
        <w:t>50ppb</w:t>
      </w:r>
      <w:r w:rsidRPr="00623E4D">
        <w:t>的</w:t>
      </w:r>
      <w:r w:rsidRPr="00623E4D">
        <w:t>Zn</w:t>
      </w:r>
      <w:r w:rsidRPr="00623E4D">
        <w:t>、</w:t>
      </w:r>
      <w:r w:rsidRPr="00623E4D">
        <w:t>Ni</w:t>
      </w:r>
      <w:r w:rsidRPr="00623E4D">
        <w:t>标准溶液浓度绘制工作曲线。</w:t>
      </w:r>
    </w:p>
    <w:tbl>
      <w:tblPr>
        <w:tblStyle w:val="a6"/>
        <w:tblW w:w="0" w:type="auto"/>
        <w:jc w:val="center"/>
        <w:tblLook w:val="04A0" w:firstRow="1" w:lastRow="0" w:firstColumn="1" w:lastColumn="0" w:noHBand="0" w:noVBand="1"/>
      </w:tblPr>
      <w:tblGrid>
        <w:gridCol w:w="1851"/>
        <w:gridCol w:w="1549"/>
        <w:gridCol w:w="1549"/>
        <w:gridCol w:w="1549"/>
        <w:gridCol w:w="1550"/>
      </w:tblGrid>
      <w:tr w:rsidR="00AE5D51" w:rsidRPr="00623E4D" w14:paraId="60407D91" w14:textId="77777777" w:rsidTr="00465EF8">
        <w:trPr>
          <w:trHeight w:val="723"/>
          <w:jc w:val="center"/>
        </w:trPr>
        <w:tc>
          <w:tcPr>
            <w:tcW w:w="1851" w:type="dxa"/>
            <w:vAlign w:val="center"/>
          </w:tcPr>
          <w:p w14:paraId="7C8F6905"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lastRenderedPageBreak/>
              <w:t>Zn</w:t>
            </w:r>
            <w:r w:rsidRPr="00623E4D">
              <w:rPr>
                <w:rFonts w:ascii="Times New Roman" w:eastAsia="宋体" w:hAnsi="Times New Roman" w:cs="Times New Roman"/>
                <w:sz w:val="22"/>
              </w:rPr>
              <w:t>标准工作溶液浓度，</w:t>
            </w:r>
            <w:r w:rsidRPr="00623E4D">
              <w:rPr>
                <w:rFonts w:ascii="Times New Roman" w:eastAsia="宋体" w:hAnsi="Times New Roman" w:cs="Times New Roman"/>
                <w:sz w:val="22"/>
              </w:rPr>
              <w:t>ppb</w:t>
            </w:r>
          </w:p>
        </w:tc>
        <w:tc>
          <w:tcPr>
            <w:tcW w:w="1549" w:type="dxa"/>
            <w:vAlign w:val="center"/>
          </w:tcPr>
          <w:p w14:paraId="24BCD85C"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0</w:t>
            </w:r>
          </w:p>
        </w:tc>
        <w:tc>
          <w:tcPr>
            <w:tcW w:w="1549" w:type="dxa"/>
            <w:vAlign w:val="center"/>
          </w:tcPr>
          <w:p w14:paraId="7BC4F87E"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10</w:t>
            </w:r>
          </w:p>
        </w:tc>
        <w:tc>
          <w:tcPr>
            <w:tcW w:w="1549" w:type="dxa"/>
            <w:vAlign w:val="center"/>
          </w:tcPr>
          <w:p w14:paraId="4E7DE705"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25</w:t>
            </w:r>
          </w:p>
        </w:tc>
        <w:tc>
          <w:tcPr>
            <w:tcW w:w="1550" w:type="dxa"/>
            <w:vAlign w:val="center"/>
          </w:tcPr>
          <w:p w14:paraId="4F147E5C"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50</w:t>
            </w:r>
          </w:p>
        </w:tc>
      </w:tr>
      <w:tr w:rsidR="00AE5D51" w:rsidRPr="00623E4D" w14:paraId="466FE963" w14:textId="77777777" w:rsidTr="00465EF8">
        <w:trPr>
          <w:trHeight w:val="723"/>
          <w:jc w:val="center"/>
        </w:trPr>
        <w:tc>
          <w:tcPr>
            <w:tcW w:w="1851" w:type="dxa"/>
            <w:vAlign w:val="center"/>
          </w:tcPr>
          <w:p w14:paraId="251DFDF7"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校正强度</w:t>
            </w:r>
          </w:p>
        </w:tc>
        <w:tc>
          <w:tcPr>
            <w:tcW w:w="1549" w:type="dxa"/>
            <w:vAlign w:val="center"/>
          </w:tcPr>
          <w:p w14:paraId="0AA4C1DA"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N/A</w:t>
            </w:r>
          </w:p>
        </w:tc>
        <w:tc>
          <w:tcPr>
            <w:tcW w:w="1549" w:type="dxa"/>
            <w:vAlign w:val="center"/>
          </w:tcPr>
          <w:p w14:paraId="6DAD88DB"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2487</w:t>
            </w:r>
          </w:p>
        </w:tc>
        <w:tc>
          <w:tcPr>
            <w:tcW w:w="1549" w:type="dxa"/>
            <w:vAlign w:val="center"/>
          </w:tcPr>
          <w:p w14:paraId="35683065"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6228</w:t>
            </w:r>
          </w:p>
        </w:tc>
        <w:tc>
          <w:tcPr>
            <w:tcW w:w="1550" w:type="dxa"/>
            <w:vAlign w:val="center"/>
          </w:tcPr>
          <w:p w14:paraId="79156FD3"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12536</w:t>
            </w:r>
          </w:p>
        </w:tc>
      </w:tr>
      <w:tr w:rsidR="00AE5D51" w:rsidRPr="00623E4D" w14:paraId="2EAE79BF" w14:textId="77777777" w:rsidTr="00465EF8">
        <w:trPr>
          <w:trHeight w:val="723"/>
          <w:jc w:val="center"/>
        </w:trPr>
        <w:tc>
          <w:tcPr>
            <w:tcW w:w="1851" w:type="dxa"/>
            <w:vAlign w:val="center"/>
          </w:tcPr>
          <w:p w14:paraId="4E595EFE"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线性方程</w:t>
            </w:r>
          </w:p>
        </w:tc>
        <w:tc>
          <w:tcPr>
            <w:tcW w:w="6197" w:type="dxa"/>
            <w:gridSpan w:val="4"/>
            <w:vAlign w:val="center"/>
          </w:tcPr>
          <w:p w14:paraId="559E22EB"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y = 246.85x + 156.34</w:t>
            </w:r>
          </w:p>
        </w:tc>
      </w:tr>
      <w:tr w:rsidR="00AE5D51" w:rsidRPr="00623E4D" w14:paraId="68AE4B10" w14:textId="77777777" w:rsidTr="00465EF8">
        <w:trPr>
          <w:trHeight w:val="723"/>
          <w:jc w:val="center"/>
        </w:trPr>
        <w:tc>
          <w:tcPr>
            <w:tcW w:w="1851" w:type="dxa"/>
            <w:vAlign w:val="center"/>
          </w:tcPr>
          <w:p w14:paraId="76816F32"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R</w:t>
            </w:r>
            <w:r w:rsidRPr="00623E4D">
              <w:rPr>
                <w:rFonts w:ascii="Times New Roman" w:eastAsia="宋体" w:hAnsi="Times New Roman" w:cs="Times New Roman"/>
                <w:sz w:val="22"/>
                <w:vertAlign w:val="superscript"/>
              </w:rPr>
              <w:t>2</w:t>
            </w:r>
          </w:p>
        </w:tc>
        <w:tc>
          <w:tcPr>
            <w:tcW w:w="6197" w:type="dxa"/>
            <w:gridSpan w:val="4"/>
            <w:vAlign w:val="center"/>
          </w:tcPr>
          <w:p w14:paraId="5E93D70F"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0.9997</w:t>
            </w:r>
          </w:p>
        </w:tc>
      </w:tr>
      <w:tr w:rsidR="00AE5D51" w:rsidRPr="00623E4D" w14:paraId="59A54073" w14:textId="77777777" w:rsidTr="00465EF8">
        <w:trPr>
          <w:trHeight w:val="723"/>
          <w:jc w:val="center"/>
        </w:trPr>
        <w:tc>
          <w:tcPr>
            <w:tcW w:w="1851" w:type="dxa"/>
            <w:vAlign w:val="center"/>
          </w:tcPr>
          <w:p w14:paraId="0182A53E"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Ni</w:t>
            </w:r>
            <w:r w:rsidRPr="00623E4D">
              <w:rPr>
                <w:rFonts w:ascii="Times New Roman" w:eastAsia="宋体" w:hAnsi="Times New Roman" w:cs="Times New Roman"/>
                <w:sz w:val="22"/>
              </w:rPr>
              <w:t>标准工作溶液浓度，</w:t>
            </w:r>
            <w:r w:rsidRPr="00623E4D">
              <w:rPr>
                <w:rFonts w:ascii="Times New Roman" w:eastAsia="宋体" w:hAnsi="Times New Roman" w:cs="Times New Roman"/>
                <w:sz w:val="22"/>
              </w:rPr>
              <w:t>ppb</w:t>
            </w:r>
          </w:p>
        </w:tc>
        <w:tc>
          <w:tcPr>
            <w:tcW w:w="1549" w:type="dxa"/>
            <w:vAlign w:val="center"/>
          </w:tcPr>
          <w:p w14:paraId="0C09FBBE"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0</w:t>
            </w:r>
          </w:p>
        </w:tc>
        <w:tc>
          <w:tcPr>
            <w:tcW w:w="1549" w:type="dxa"/>
            <w:vAlign w:val="center"/>
          </w:tcPr>
          <w:p w14:paraId="760B4EAF"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10</w:t>
            </w:r>
          </w:p>
        </w:tc>
        <w:tc>
          <w:tcPr>
            <w:tcW w:w="1549" w:type="dxa"/>
            <w:vAlign w:val="center"/>
          </w:tcPr>
          <w:p w14:paraId="2AD690CA"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25</w:t>
            </w:r>
          </w:p>
        </w:tc>
        <w:tc>
          <w:tcPr>
            <w:tcW w:w="1550" w:type="dxa"/>
            <w:vAlign w:val="center"/>
          </w:tcPr>
          <w:p w14:paraId="047D6556"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50</w:t>
            </w:r>
          </w:p>
        </w:tc>
      </w:tr>
      <w:tr w:rsidR="00AE5D51" w:rsidRPr="00623E4D" w14:paraId="76F7BA3B" w14:textId="77777777" w:rsidTr="00465EF8">
        <w:trPr>
          <w:trHeight w:val="723"/>
          <w:jc w:val="center"/>
        </w:trPr>
        <w:tc>
          <w:tcPr>
            <w:tcW w:w="1851" w:type="dxa"/>
            <w:vAlign w:val="center"/>
          </w:tcPr>
          <w:p w14:paraId="33A65C10"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校正强度</w:t>
            </w:r>
          </w:p>
        </w:tc>
        <w:tc>
          <w:tcPr>
            <w:tcW w:w="1549" w:type="dxa"/>
            <w:vAlign w:val="center"/>
          </w:tcPr>
          <w:p w14:paraId="102694F4"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N/A</w:t>
            </w:r>
          </w:p>
        </w:tc>
        <w:tc>
          <w:tcPr>
            <w:tcW w:w="1549" w:type="dxa"/>
            <w:vAlign w:val="center"/>
          </w:tcPr>
          <w:p w14:paraId="332CFE87"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1314</w:t>
            </w:r>
          </w:p>
        </w:tc>
        <w:tc>
          <w:tcPr>
            <w:tcW w:w="1549" w:type="dxa"/>
            <w:vAlign w:val="center"/>
          </w:tcPr>
          <w:p w14:paraId="602D491F"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3305</w:t>
            </w:r>
          </w:p>
        </w:tc>
        <w:tc>
          <w:tcPr>
            <w:tcW w:w="1550" w:type="dxa"/>
            <w:vAlign w:val="center"/>
          </w:tcPr>
          <w:p w14:paraId="445B206C"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6550</w:t>
            </w:r>
          </w:p>
        </w:tc>
      </w:tr>
      <w:tr w:rsidR="00AE5D51" w:rsidRPr="00623E4D" w14:paraId="5709FF46" w14:textId="77777777" w:rsidTr="00465EF8">
        <w:trPr>
          <w:trHeight w:val="723"/>
          <w:jc w:val="center"/>
        </w:trPr>
        <w:tc>
          <w:tcPr>
            <w:tcW w:w="1851" w:type="dxa"/>
            <w:vAlign w:val="center"/>
          </w:tcPr>
          <w:p w14:paraId="18B051F6"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线性方程</w:t>
            </w:r>
          </w:p>
        </w:tc>
        <w:tc>
          <w:tcPr>
            <w:tcW w:w="6197" w:type="dxa"/>
            <w:gridSpan w:val="4"/>
            <w:vAlign w:val="center"/>
          </w:tcPr>
          <w:p w14:paraId="3F450CD4"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y = 131.05x + 7.489</w:t>
            </w:r>
          </w:p>
        </w:tc>
      </w:tr>
      <w:tr w:rsidR="00AE5D51" w:rsidRPr="00623E4D" w14:paraId="1E71B5D8" w14:textId="77777777" w:rsidTr="00465EF8">
        <w:trPr>
          <w:trHeight w:val="723"/>
          <w:jc w:val="center"/>
        </w:trPr>
        <w:tc>
          <w:tcPr>
            <w:tcW w:w="1851" w:type="dxa"/>
            <w:vAlign w:val="center"/>
          </w:tcPr>
          <w:p w14:paraId="35930D9A"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R</w:t>
            </w:r>
            <w:r w:rsidRPr="00623E4D">
              <w:rPr>
                <w:rFonts w:ascii="Times New Roman" w:eastAsia="宋体" w:hAnsi="Times New Roman" w:cs="Times New Roman"/>
                <w:sz w:val="22"/>
                <w:vertAlign w:val="superscript"/>
              </w:rPr>
              <w:t>2</w:t>
            </w:r>
          </w:p>
        </w:tc>
        <w:tc>
          <w:tcPr>
            <w:tcW w:w="6197" w:type="dxa"/>
            <w:gridSpan w:val="4"/>
            <w:vAlign w:val="center"/>
          </w:tcPr>
          <w:p w14:paraId="657D995F" w14:textId="77777777" w:rsidR="00AE5D51" w:rsidRPr="00623E4D" w:rsidRDefault="00AE5D51" w:rsidP="00465EF8">
            <w:pPr>
              <w:spacing w:line="360" w:lineRule="auto"/>
              <w:jc w:val="center"/>
              <w:rPr>
                <w:rFonts w:ascii="Times New Roman" w:eastAsia="宋体" w:hAnsi="Times New Roman" w:cs="Times New Roman"/>
                <w:sz w:val="22"/>
              </w:rPr>
            </w:pPr>
            <w:r w:rsidRPr="00623E4D">
              <w:rPr>
                <w:rFonts w:ascii="Times New Roman" w:eastAsia="宋体" w:hAnsi="Times New Roman" w:cs="Times New Roman"/>
                <w:sz w:val="22"/>
              </w:rPr>
              <w:t>1.0000</w:t>
            </w:r>
          </w:p>
        </w:tc>
      </w:tr>
    </w:tbl>
    <w:p w14:paraId="0B59DB44" w14:textId="77777777" w:rsidR="00AE5D51" w:rsidRPr="00623E4D" w:rsidRDefault="00AE5D51" w:rsidP="00AE5D51">
      <w:pPr>
        <w:pStyle w:val="ListParagraph"/>
        <w:autoSpaceDE w:val="0"/>
        <w:autoSpaceDN w:val="0"/>
        <w:spacing w:line="360" w:lineRule="auto"/>
        <w:textAlignment w:val="center"/>
      </w:pPr>
      <w:r w:rsidRPr="00623E4D">
        <w:t>绘制工作标准曲线，分析</w:t>
      </w:r>
      <w:r w:rsidRPr="00623E4D">
        <w:t>11</w:t>
      </w:r>
      <w:r w:rsidRPr="00623E4D">
        <w:t>次空白溶液，获得</w:t>
      </w:r>
      <w:r w:rsidRPr="00623E4D">
        <w:t>11</w:t>
      </w:r>
      <w:r w:rsidRPr="00623E4D">
        <w:t>次空白溶液的</w:t>
      </w:r>
      <w:r w:rsidRPr="00623E4D">
        <w:t>Zn</w:t>
      </w:r>
      <w:r w:rsidRPr="00623E4D">
        <w:t>标准偏差为</w:t>
      </w:r>
      <w:r w:rsidRPr="00623E4D">
        <w:t>0.1167ppb</w:t>
      </w:r>
      <w:r w:rsidRPr="00623E4D">
        <w:t>，以</w:t>
      </w:r>
      <w:r w:rsidRPr="00623E4D">
        <w:t>10</w:t>
      </w:r>
      <w:r w:rsidRPr="00623E4D">
        <w:t>倍标准偏差为方法检测限，</w:t>
      </w:r>
      <w:r w:rsidRPr="00623E4D">
        <w:t>Zn</w:t>
      </w:r>
      <w:r w:rsidRPr="00623E4D">
        <w:t>理论方法检测限为</w:t>
      </w:r>
      <w:r w:rsidRPr="00623E4D">
        <w:t>1.2ppb</w:t>
      </w:r>
      <w:r w:rsidRPr="00623E4D">
        <w:t>；</w:t>
      </w:r>
      <w:r w:rsidRPr="00623E4D">
        <w:t>11</w:t>
      </w:r>
      <w:r w:rsidRPr="00623E4D">
        <w:t>次空白溶液的</w:t>
      </w:r>
      <w:r w:rsidRPr="00623E4D">
        <w:t>Ni</w:t>
      </w:r>
      <w:r w:rsidRPr="00623E4D">
        <w:t>标准偏差为</w:t>
      </w:r>
      <w:r w:rsidRPr="00623E4D">
        <w:t>0.2017ppb</w:t>
      </w:r>
      <w:r w:rsidRPr="00623E4D">
        <w:t>，以</w:t>
      </w:r>
      <w:r w:rsidRPr="00623E4D">
        <w:t>10</w:t>
      </w:r>
      <w:r w:rsidRPr="00623E4D">
        <w:t>倍标准偏差为方法检测限，</w:t>
      </w:r>
      <w:r w:rsidRPr="00623E4D">
        <w:t>Ni</w:t>
      </w:r>
      <w:r w:rsidRPr="00623E4D">
        <w:t>理论方法检测限为</w:t>
      </w:r>
      <w:r w:rsidRPr="00623E4D">
        <w:t>2.0ppb</w:t>
      </w:r>
      <w:r>
        <w:rPr>
          <w:rFonts w:hint="eastAsia"/>
        </w:rPr>
        <w:t>。</w:t>
      </w:r>
    </w:p>
    <w:p w14:paraId="113D713C" w14:textId="77777777" w:rsidR="00AE5D51" w:rsidRPr="00623E4D" w:rsidRDefault="00AE5D51" w:rsidP="00AE5D51">
      <w:pPr>
        <w:pStyle w:val="ListParagraph"/>
        <w:autoSpaceDE w:val="0"/>
        <w:autoSpaceDN w:val="0"/>
        <w:spacing w:line="360" w:lineRule="auto"/>
        <w:textAlignment w:val="center"/>
      </w:pPr>
      <w:r w:rsidRPr="00623E4D">
        <w:t>以绘制工作标准曲线分别测量</w:t>
      </w:r>
      <w:r w:rsidRPr="00623E4D">
        <w:t>1ppb</w:t>
      </w:r>
      <w:r w:rsidRPr="00623E4D">
        <w:t>，</w:t>
      </w:r>
      <w:r w:rsidRPr="00623E4D">
        <w:t>2ppb</w:t>
      </w:r>
      <w:r w:rsidRPr="00623E4D">
        <w:t>，</w:t>
      </w:r>
      <w:r w:rsidRPr="00623E4D">
        <w:t>3ppbZn</w:t>
      </w:r>
      <w:r w:rsidRPr="00623E4D">
        <w:t>标准溶液，分析结果如下：</w:t>
      </w:r>
    </w:p>
    <w:tbl>
      <w:tblPr>
        <w:tblStyle w:val="a6"/>
        <w:tblW w:w="0" w:type="auto"/>
        <w:jc w:val="center"/>
        <w:tblLook w:val="04A0" w:firstRow="1" w:lastRow="0" w:firstColumn="1" w:lastColumn="0" w:noHBand="0" w:noVBand="1"/>
      </w:tblPr>
      <w:tblGrid>
        <w:gridCol w:w="2074"/>
        <w:gridCol w:w="2074"/>
        <w:gridCol w:w="2074"/>
        <w:gridCol w:w="2074"/>
      </w:tblGrid>
      <w:tr w:rsidR="00AE5D51" w:rsidRPr="00623E4D" w14:paraId="7EFCFD0F" w14:textId="77777777" w:rsidTr="00465EF8">
        <w:trPr>
          <w:jc w:val="center"/>
        </w:trPr>
        <w:tc>
          <w:tcPr>
            <w:tcW w:w="2074" w:type="dxa"/>
            <w:vAlign w:val="center"/>
          </w:tcPr>
          <w:p w14:paraId="7D2DC0BE"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Zn</w:t>
            </w:r>
            <w:r w:rsidRPr="00623E4D">
              <w:rPr>
                <w:rFonts w:ascii="Times New Roman" w:eastAsia="宋体" w:hAnsi="Times New Roman" w:cs="Times New Roman"/>
                <w:sz w:val="22"/>
              </w:rPr>
              <w:t>样品浓度，</w:t>
            </w:r>
            <w:r w:rsidRPr="00623E4D">
              <w:rPr>
                <w:rFonts w:ascii="Times New Roman" w:eastAsia="宋体" w:hAnsi="Times New Roman" w:cs="Times New Roman"/>
                <w:sz w:val="22"/>
              </w:rPr>
              <w:t>ppb</w:t>
            </w:r>
          </w:p>
        </w:tc>
        <w:tc>
          <w:tcPr>
            <w:tcW w:w="2074" w:type="dxa"/>
            <w:vAlign w:val="center"/>
          </w:tcPr>
          <w:p w14:paraId="5F4830D5"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测量结果，</w:t>
            </w:r>
            <w:r w:rsidRPr="00623E4D">
              <w:rPr>
                <w:rFonts w:ascii="Times New Roman" w:eastAsia="宋体" w:hAnsi="Times New Roman" w:cs="Times New Roman"/>
                <w:sz w:val="22"/>
              </w:rPr>
              <w:t>ppb</w:t>
            </w:r>
          </w:p>
        </w:tc>
        <w:tc>
          <w:tcPr>
            <w:tcW w:w="2074" w:type="dxa"/>
            <w:vAlign w:val="center"/>
          </w:tcPr>
          <w:p w14:paraId="6F86464D"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RSD</w:t>
            </w:r>
            <w:r w:rsidRPr="00623E4D">
              <w:rPr>
                <w:rFonts w:ascii="Times New Roman" w:eastAsia="宋体" w:hAnsi="Times New Roman" w:cs="Times New Roman"/>
                <w:sz w:val="22"/>
              </w:rPr>
              <w:t>，</w:t>
            </w:r>
            <w:r w:rsidRPr="00623E4D">
              <w:rPr>
                <w:rFonts w:ascii="Times New Roman" w:eastAsia="宋体" w:hAnsi="Times New Roman" w:cs="Times New Roman"/>
                <w:sz w:val="22"/>
              </w:rPr>
              <w:t>%</w:t>
            </w:r>
          </w:p>
        </w:tc>
        <w:tc>
          <w:tcPr>
            <w:tcW w:w="2074" w:type="dxa"/>
            <w:vAlign w:val="center"/>
          </w:tcPr>
          <w:p w14:paraId="0D43D988"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误差</w:t>
            </w:r>
            <w:r w:rsidRPr="00623E4D">
              <w:rPr>
                <w:rFonts w:ascii="Times New Roman" w:eastAsia="宋体" w:hAnsi="Times New Roman" w:cs="Times New Roman"/>
                <w:sz w:val="22"/>
              </w:rPr>
              <w:t>，</w:t>
            </w:r>
            <w:r w:rsidRPr="00623E4D">
              <w:rPr>
                <w:rFonts w:ascii="Times New Roman" w:eastAsia="宋体" w:hAnsi="Times New Roman" w:cs="Times New Roman"/>
                <w:sz w:val="22"/>
              </w:rPr>
              <w:t>%</w:t>
            </w:r>
          </w:p>
        </w:tc>
      </w:tr>
      <w:tr w:rsidR="00AE5D51" w:rsidRPr="00623E4D" w14:paraId="6FBFBB6D" w14:textId="77777777" w:rsidTr="00465EF8">
        <w:trPr>
          <w:jc w:val="center"/>
        </w:trPr>
        <w:tc>
          <w:tcPr>
            <w:tcW w:w="2074" w:type="dxa"/>
            <w:vAlign w:val="center"/>
          </w:tcPr>
          <w:p w14:paraId="4A8533AA"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1.00</w:t>
            </w:r>
          </w:p>
        </w:tc>
        <w:tc>
          <w:tcPr>
            <w:tcW w:w="2074" w:type="dxa"/>
            <w:vAlign w:val="center"/>
          </w:tcPr>
          <w:p w14:paraId="731BED7A"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1.79</w:t>
            </w:r>
          </w:p>
        </w:tc>
        <w:tc>
          <w:tcPr>
            <w:tcW w:w="2074" w:type="dxa"/>
            <w:vAlign w:val="center"/>
          </w:tcPr>
          <w:p w14:paraId="117250AB"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10.36</w:t>
            </w:r>
          </w:p>
        </w:tc>
        <w:tc>
          <w:tcPr>
            <w:tcW w:w="2074" w:type="dxa"/>
            <w:vAlign w:val="center"/>
          </w:tcPr>
          <w:p w14:paraId="698D6099"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79</w:t>
            </w:r>
          </w:p>
        </w:tc>
      </w:tr>
      <w:tr w:rsidR="00AE5D51" w:rsidRPr="00623E4D" w14:paraId="4E195C36" w14:textId="77777777" w:rsidTr="00465EF8">
        <w:trPr>
          <w:jc w:val="center"/>
        </w:trPr>
        <w:tc>
          <w:tcPr>
            <w:tcW w:w="2074" w:type="dxa"/>
            <w:vAlign w:val="center"/>
          </w:tcPr>
          <w:p w14:paraId="29862961"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2.00</w:t>
            </w:r>
          </w:p>
        </w:tc>
        <w:tc>
          <w:tcPr>
            <w:tcW w:w="2074" w:type="dxa"/>
            <w:vAlign w:val="center"/>
          </w:tcPr>
          <w:p w14:paraId="1AEE2D8E"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2.18</w:t>
            </w:r>
          </w:p>
        </w:tc>
        <w:tc>
          <w:tcPr>
            <w:tcW w:w="2074" w:type="dxa"/>
            <w:vAlign w:val="center"/>
          </w:tcPr>
          <w:p w14:paraId="3E5666B8"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1.85</w:t>
            </w:r>
          </w:p>
        </w:tc>
        <w:tc>
          <w:tcPr>
            <w:tcW w:w="2074" w:type="dxa"/>
            <w:vAlign w:val="center"/>
          </w:tcPr>
          <w:p w14:paraId="13AF7B49"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9.0</w:t>
            </w:r>
          </w:p>
        </w:tc>
      </w:tr>
      <w:tr w:rsidR="00AE5D51" w:rsidRPr="00623E4D" w14:paraId="35353492" w14:textId="77777777" w:rsidTr="00465EF8">
        <w:trPr>
          <w:jc w:val="center"/>
        </w:trPr>
        <w:tc>
          <w:tcPr>
            <w:tcW w:w="2074" w:type="dxa"/>
            <w:vAlign w:val="center"/>
          </w:tcPr>
          <w:p w14:paraId="3DF36267"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3.00</w:t>
            </w:r>
          </w:p>
        </w:tc>
        <w:tc>
          <w:tcPr>
            <w:tcW w:w="2074" w:type="dxa"/>
            <w:vAlign w:val="center"/>
          </w:tcPr>
          <w:p w14:paraId="3D12DAA4"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3.26</w:t>
            </w:r>
          </w:p>
        </w:tc>
        <w:tc>
          <w:tcPr>
            <w:tcW w:w="2074" w:type="dxa"/>
            <w:vAlign w:val="center"/>
          </w:tcPr>
          <w:p w14:paraId="175A9B86"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1.14</w:t>
            </w:r>
          </w:p>
        </w:tc>
        <w:tc>
          <w:tcPr>
            <w:tcW w:w="2074" w:type="dxa"/>
            <w:vAlign w:val="center"/>
          </w:tcPr>
          <w:p w14:paraId="0A0D2446"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8.7</w:t>
            </w:r>
          </w:p>
        </w:tc>
      </w:tr>
      <w:tr w:rsidR="00AE5D51" w:rsidRPr="00623E4D" w14:paraId="54E7E5EC" w14:textId="77777777" w:rsidTr="00465EF8">
        <w:trPr>
          <w:jc w:val="center"/>
        </w:trPr>
        <w:tc>
          <w:tcPr>
            <w:tcW w:w="2074" w:type="dxa"/>
            <w:vAlign w:val="center"/>
          </w:tcPr>
          <w:p w14:paraId="552EA625"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Ni</w:t>
            </w:r>
            <w:r w:rsidRPr="00623E4D">
              <w:rPr>
                <w:rFonts w:ascii="Times New Roman" w:eastAsia="宋体" w:hAnsi="Times New Roman" w:cs="Times New Roman"/>
                <w:sz w:val="22"/>
              </w:rPr>
              <w:t>样品浓度，</w:t>
            </w:r>
            <w:r w:rsidRPr="00623E4D">
              <w:rPr>
                <w:rFonts w:ascii="Times New Roman" w:eastAsia="宋体" w:hAnsi="Times New Roman" w:cs="Times New Roman"/>
                <w:sz w:val="22"/>
              </w:rPr>
              <w:t>ppb</w:t>
            </w:r>
          </w:p>
        </w:tc>
        <w:tc>
          <w:tcPr>
            <w:tcW w:w="2074" w:type="dxa"/>
            <w:vAlign w:val="center"/>
          </w:tcPr>
          <w:p w14:paraId="79A8C2DD"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测量结果，</w:t>
            </w:r>
            <w:r w:rsidRPr="00623E4D">
              <w:rPr>
                <w:rFonts w:ascii="Times New Roman" w:eastAsia="宋体" w:hAnsi="Times New Roman" w:cs="Times New Roman"/>
                <w:sz w:val="22"/>
              </w:rPr>
              <w:t>ppb</w:t>
            </w:r>
          </w:p>
        </w:tc>
        <w:tc>
          <w:tcPr>
            <w:tcW w:w="2074" w:type="dxa"/>
            <w:vAlign w:val="center"/>
          </w:tcPr>
          <w:p w14:paraId="5A4887ED"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RSD</w:t>
            </w:r>
            <w:r w:rsidRPr="00623E4D">
              <w:rPr>
                <w:rFonts w:ascii="Times New Roman" w:eastAsia="宋体" w:hAnsi="Times New Roman" w:cs="Times New Roman"/>
                <w:sz w:val="22"/>
              </w:rPr>
              <w:t>，</w:t>
            </w:r>
            <w:r w:rsidRPr="00623E4D">
              <w:rPr>
                <w:rFonts w:ascii="Times New Roman" w:eastAsia="宋体" w:hAnsi="Times New Roman" w:cs="Times New Roman"/>
                <w:sz w:val="22"/>
              </w:rPr>
              <w:t>%</w:t>
            </w:r>
          </w:p>
        </w:tc>
        <w:tc>
          <w:tcPr>
            <w:tcW w:w="2074" w:type="dxa"/>
            <w:vAlign w:val="center"/>
          </w:tcPr>
          <w:p w14:paraId="2B9381D0"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hint="eastAsia"/>
                <w:sz w:val="22"/>
              </w:rPr>
              <w:t>误差</w:t>
            </w:r>
            <w:r w:rsidRPr="00623E4D">
              <w:rPr>
                <w:rFonts w:ascii="Times New Roman" w:eastAsia="宋体" w:hAnsi="Times New Roman" w:cs="Times New Roman"/>
                <w:sz w:val="22"/>
              </w:rPr>
              <w:t>，</w:t>
            </w:r>
            <w:r w:rsidRPr="00623E4D">
              <w:rPr>
                <w:rFonts w:ascii="Times New Roman" w:eastAsia="宋体" w:hAnsi="Times New Roman" w:cs="Times New Roman"/>
                <w:sz w:val="22"/>
              </w:rPr>
              <w:t>%</w:t>
            </w:r>
          </w:p>
        </w:tc>
      </w:tr>
      <w:tr w:rsidR="00AE5D51" w:rsidRPr="00623E4D" w14:paraId="16147AF7" w14:textId="77777777" w:rsidTr="00465EF8">
        <w:trPr>
          <w:jc w:val="center"/>
        </w:trPr>
        <w:tc>
          <w:tcPr>
            <w:tcW w:w="2074" w:type="dxa"/>
            <w:vAlign w:val="center"/>
          </w:tcPr>
          <w:p w14:paraId="5F6C7503"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1.00</w:t>
            </w:r>
          </w:p>
        </w:tc>
        <w:tc>
          <w:tcPr>
            <w:tcW w:w="2074" w:type="dxa"/>
            <w:vAlign w:val="center"/>
          </w:tcPr>
          <w:p w14:paraId="5ED1CB9B"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1.28</w:t>
            </w:r>
          </w:p>
        </w:tc>
        <w:tc>
          <w:tcPr>
            <w:tcW w:w="2074" w:type="dxa"/>
            <w:vAlign w:val="center"/>
          </w:tcPr>
          <w:p w14:paraId="317CD925"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12.32</w:t>
            </w:r>
          </w:p>
        </w:tc>
        <w:tc>
          <w:tcPr>
            <w:tcW w:w="2074" w:type="dxa"/>
            <w:vAlign w:val="center"/>
          </w:tcPr>
          <w:p w14:paraId="1DA32022"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28</w:t>
            </w:r>
          </w:p>
        </w:tc>
      </w:tr>
      <w:tr w:rsidR="00AE5D51" w:rsidRPr="00623E4D" w14:paraId="0C3C4360" w14:textId="77777777" w:rsidTr="00465EF8">
        <w:trPr>
          <w:jc w:val="center"/>
        </w:trPr>
        <w:tc>
          <w:tcPr>
            <w:tcW w:w="2074" w:type="dxa"/>
            <w:vAlign w:val="center"/>
          </w:tcPr>
          <w:p w14:paraId="2ABE1B91"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2.00</w:t>
            </w:r>
          </w:p>
        </w:tc>
        <w:tc>
          <w:tcPr>
            <w:tcW w:w="2074" w:type="dxa"/>
            <w:vAlign w:val="center"/>
          </w:tcPr>
          <w:p w14:paraId="5A34483D"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2.04</w:t>
            </w:r>
          </w:p>
        </w:tc>
        <w:tc>
          <w:tcPr>
            <w:tcW w:w="2074" w:type="dxa"/>
            <w:vAlign w:val="center"/>
          </w:tcPr>
          <w:p w14:paraId="22C43FB4"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8.80</w:t>
            </w:r>
          </w:p>
        </w:tc>
        <w:tc>
          <w:tcPr>
            <w:tcW w:w="2074" w:type="dxa"/>
            <w:vAlign w:val="center"/>
          </w:tcPr>
          <w:p w14:paraId="5DCC9350"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2.0</w:t>
            </w:r>
          </w:p>
        </w:tc>
      </w:tr>
      <w:tr w:rsidR="00AE5D51" w:rsidRPr="00623E4D" w14:paraId="2A4ECFF7" w14:textId="77777777" w:rsidTr="00465EF8">
        <w:trPr>
          <w:jc w:val="center"/>
        </w:trPr>
        <w:tc>
          <w:tcPr>
            <w:tcW w:w="2074" w:type="dxa"/>
            <w:vAlign w:val="center"/>
          </w:tcPr>
          <w:p w14:paraId="7EF16F25"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3.00</w:t>
            </w:r>
          </w:p>
        </w:tc>
        <w:tc>
          <w:tcPr>
            <w:tcW w:w="2074" w:type="dxa"/>
            <w:vAlign w:val="center"/>
          </w:tcPr>
          <w:p w14:paraId="0F41E444"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3.02</w:t>
            </w:r>
          </w:p>
        </w:tc>
        <w:tc>
          <w:tcPr>
            <w:tcW w:w="2074" w:type="dxa"/>
            <w:vAlign w:val="center"/>
          </w:tcPr>
          <w:p w14:paraId="6DDEC810"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sidRPr="00623E4D">
              <w:rPr>
                <w:rFonts w:ascii="Times New Roman" w:eastAsia="宋体" w:hAnsi="Times New Roman" w:cs="Times New Roman"/>
                <w:sz w:val="22"/>
              </w:rPr>
              <w:t>3.66</w:t>
            </w:r>
          </w:p>
        </w:tc>
        <w:tc>
          <w:tcPr>
            <w:tcW w:w="2074" w:type="dxa"/>
            <w:vAlign w:val="center"/>
          </w:tcPr>
          <w:p w14:paraId="16ADF2F8" w14:textId="77777777" w:rsidR="00AE5D51" w:rsidRPr="00623E4D" w:rsidRDefault="00AE5D51" w:rsidP="00465EF8">
            <w:pPr>
              <w:pStyle w:val="a3"/>
              <w:spacing w:line="360" w:lineRule="auto"/>
              <w:ind w:firstLineChars="0" w:firstLine="0"/>
              <w:jc w:val="center"/>
              <w:rPr>
                <w:rFonts w:ascii="Times New Roman" w:eastAsia="宋体" w:hAnsi="Times New Roman" w:cs="Times New Roman"/>
                <w:sz w:val="22"/>
              </w:rPr>
            </w:pPr>
            <w:r>
              <w:rPr>
                <w:rFonts w:ascii="Times New Roman" w:eastAsia="宋体" w:hAnsi="Times New Roman" w:cs="Times New Roman"/>
                <w:sz w:val="22"/>
              </w:rPr>
              <w:t>+</w:t>
            </w:r>
            <w:r w:rsidRPr="00623E4D">
              <w:rPr>
                <w:rFonts w:ascii="Times New Roman" w:eastAsia="宋体" w:hAnsi="Times New Roman" w:cs="Times New Roman"/>
                <w:sz w:val="22"/>
              </w:rPr>
              <w:t>0.67</w:t>
            </w:r>
          </w:p>
        </w:tc>
      </w:tr>
    </w:tbl>
    <w:p w14:paraId="37FEFB44" w14:textId="29DB88CC" w:rsidR="00F63143" w:rsidRPr="00F63143" w:rsidRDefault="00AE5D51" w:rsidP="00AE5D51">
      <w:pPr>
        <w:pStyle w:val="ListParagraph"/>
        <w:autoSpaceDE w:val="0"/>
        <w:autoSpaceDN w:val="0"/>
        <w:spacing w:line="360" w:lineRule="auto"/>
        <w:textAlignment w:val="center"/>
      </w:pPr>
      <w:r w:rsidRPr="00623E4D">
        <w:t>根据实验验证，该测量方法能满足</w:t>
      </w:r>
      <w:r w:rsidRPr="00623E4D">
        <w:t>2ppb Zn</w:t>
      </w:r>
      <w:r w:rsidRPr="00623E4D">
        <w:t>、</w:t>
      </w:r>
      <w:r w:rsidRPr="00623E4D">
        <w:t>Ni</w:t>
      </w:r>
      <w:r w:rsidRPr="00623E4D">
        <w:t>的准确测量，误差范围为</w:t>
      </w:r>
      <w:r w:rsidRPr="00623E4D">
        <w:t>±10%</w:t>
      </w:r>
      <w:r w:rsidRPr="00623E4D">
        <w:t>以内，</w:t>
      </w:r>
      <w:r w:rsidRPr="00623E4D">
        <w:t>RSD</w:t>
      </w:r>
      <w:r w:rsidRPr="00623E4D">
        <w:t>＜</w:t>
      </w:r>
      <w:r w:rsidRPr="00623E4D">
        <w:t>5%</w:t>
      </w:r>
      <w:r w:rsidRPr="00623E4D">
        <w:t>。</w:t>
      </w:r>
    </w:p>
    <w:p w14:paraId="71F74970" w14:textId="21AF597F" w:rsidR="00F63143" w:rsidRPr="00623E4D" w:rsidRDefault="00F63143" w:rsidP="00F63143">
      <w:pPr>
        <w:pStyle w:val="a3"/>
        <w:ind w:left="360" w:firstLine="480"/>
        <w:rPr>
          <w:rFonts w:ascii="Times New Roman" w:hAnsi="Times New Roman" w:cs="Times New Roman"/>
        </w:rPr>
      </w:pPr>
    </w:p>
    <w:p w14:paraId="6BA52DF4" w14:textId="77777777" w:rsidR="004656F6" w:rsidRPr="00F63143" w:rsidRDefault="004656F6" w:rsidP="00FB6407"/>
    <w:p w14:paraId="2C6D0654" w14:textId="1DE749A4" w:rsidR="00285F39" w:rsidRPr="00A33BF8" w:rsidRDefault="00285F39" w:rsidP="006633BA">
      <w:pPr>
        <w:outlineLvl w:val="0"/>
        <w:rPr>
          <w:b/>
          <w:sz w:val="28"/>
          <w:szCs w:val="28"/>
        </w:rPr>
      </w:pPr>
      <w:r w:rsidRPr="00A33BF8">
        <w:rPr>
          <w:rFonts w:hint="eastAsia"/>
          <w:b/>
          <w:sz w:val="28"/>
          <w:szCs w:val="28"/>
        </w:rPr>
        <w:lastRenderedPageBreak/>
        <w:t>四、标准中涉及专利的情况</w:t>
      </w:r>
    </w:p>
    <w:p w14:paraId="253A2871" w14:textId="538DBC93" w:rsidR="00520FE0" w:rsidRDefault="00520FE0" w:rsidP="00FB6407">
      <w:r w:rsidRPr="00AE5D51">
        <w:rPr>
          <w:rFonts w:hint="eastAsia"/>
        </w:rPr>
        <w:t>本标准不涉及专利问题</w:t>
      </w:r>
      <w:r w:rsidRPr="00520FE0">
        <w:rPr>
          <w:rFonts w:hint="eastAsia"/>
        </w:rPr>
        <w:t>。</w:t>
      </w:r>
    </w:p>
    <w:p w14:paraId="6CE9D3B9" w14:textId="77777777" w:rsidR="00285F39" w:rsidRDefault="00285F39" w:rsidP="00FB6407"/>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6A32178A" w:rsidR="00285F39" w:rsidRDefault="000C6813" w:rsidP="00FB6407">
      <w:r>
        <w:rPr>
          <w:rFonts w:hint="eastAsia"/>
        </w:rPr>
        <w:t>通过</w:t>
      </w:r>
      <w:r w:rsidR="00AE5D51">
        <w:rPr>
          <w:rFonts w:hint="eastAsia"/>
        </w:rPr>
        <w:t>本</w:t>
      </w:r>
      <w:r>
        <w:rPr>
          <w:rFonts w:hint="eastAsia"/>
        </w:rPr>
        <w:t>标准的制定，</w:t>
      </w:r>
      <w:r>
        <w:t>可以</w:t>
      </w:r>
      <w:r>
        <w:rPr>
          <w:rFonts w:hint="eastAsia"/>
        </w:rPr>
        <w:t>实现</w:t>
      </w:r>
      <w:r>
        <w:t>硼基体中锌、镍浓度的精准测定，为核电一回路加锌技术在国内的研究和推广提供</w:t>
      </w:r>
      <w:r>
        <w:rPr>
          <w:rFonts w:hint="eastAsia"/>
        </w:rPr>
        <w:t>重要</w:t>
      </w:r>
      <w:r>
        <w:t>技术</w:t>
      </w:r>
      <w:r>
        <w:rPr>
          <w:rFonts w:hint="eastAsia"/>
        </w:rPr>
        <w:t>保证</w:t>
      </w:r>
      <w:r w:rsidR="00DC29B1">
        <w:rPr>
          <w:rFonts w:hint="eastAsia"/>
        </w:rPr>
        <w:t>。</w:t>
      </w:r>
    </w:p>
    <w:p w14:paraId="34F21A00" w14:textId="77777777" w:rsidR="00DC29B1" w:rsidRDefault="00DC29B1" w:rsidP="00FB6407"/>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50E1A70F" w14:textId="77777777" w:rsidR="000C6813" w:rsidRDefault="000C6813" w:rsidP="00FB6407">
      <w:r>
        <w:rPr>
          <w:rFonts w:hint="eastAsia"/>
        </w:rPr>
        <w:t>国外核电已有使用电感耦合等离子体发射光谱分析含硼水中金属元素的应用，但未形成相关的标准。</w:t>
      </w:r>
    </w:p>
    <w:p w14:paraId="60F58BC7" w14:textId="05AB4C71" w:rsidR="00F60B7D" w:rsidRDefault="000C6813" w:rsidP="00FB6407">
      <w:r>
        <w:rPr>
          <w:rFonts w:hint="eastAsia"/>
        </w:rPr>
        <w:t>本项目已</w:t>
      </w:r>
      <w:r>
        <w:t>通过</w:t>
      </w:r>
      <w:r>
        <w:rPr>
          <w:rFonts w:hint="eastAsia"/>
        </w:rPr>
        <w:t>中国核工业集团</w:t>
      </w:r>
      <w:r w:rsidR="00C879C9">
        <w:rPr>
          <w:rFonts w:hint="eastAsia"/>
        </w:rPr>
        <w:t>审定批准</w:t>
      </w:r>
      <w:r w:rsidR="00C879C9">
        <w:t>，发布为中国核工业集团企业标准</w:t>
      </w:r>
      <w:bookmarkStart w:id="0" w:name="_GoBack"/>
      <w:bookmarkEnd w:id="0"/>
      <w:r w:rsidR="00161CD2">
        <w:rPr>
          <w:rFonts w:hint="eastAsia"/>
        </w:rPr>
        <w:t>。</w:t>
      </w:r>
    </w:p>
    <w:p w14:paraId="6F8BA61A" w14:textId="5B70330C" w:rsidR="00F60B7D" w:rsidRDefault="00F60B7D" w:rsidP="00FB6407"/>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1C6E125A" w:rsidR="00F60B7D" w:rsidRPr="00EB7C73" w:rsidRDefault="00CB603C" w:rsidP="00F60B7D">
      <w:r w:rsidRPr="00EB7C73">
        <w:rPr>
          <w:rFonts w:hint="eastAsia"/>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112A3CE0" w:rsidR="00A56356" w:rsidRPr="00EB7C73" w:rsidRDefault="00A56356" w:rsidP="00F60B7D">
      <w:r w:rsidRPr="00EB7C73">
        <w:rPr>
          <w:rFonts w:hint="eastAsia"/>
        </w:rPr>
        <w:t>无。</w:t>
      </w:r>
    </w:p>
    <w:p w14:paraId="3629B36E" w14:textId="77777777" w:rsidR="00A740E0"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F60B7D">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1693E7FE" w:rsidR="00F60B7D" w:rsidRPr="009C15CD" w:rsidRDefault="00F60B7D" w:rsidP="00F60B7D">
      <w:r w:rsidRPr="009C15CD">
        <w:rPr>
          <w:rFonts w:hint="eastAsia"/>
        </w:rPr>
        <w:t>标准发布后，</w:t>
      </w:r>
      <w:r w:rsidR="009C15CD" w:rsidRPr="009C15CD">
        <w:rPr>
          <w:rFonts w:hint="eastAsia"/>
        </w:rPr>
        <w:t>三门核电有限公司</w:t>
      </w:r>
      <w:r w:rsidRPr="009C15CD">
        <w:rPr>
          <w:rFonts w:hint="eastAsia"/>
        </w:rPr>
        <w:t>将配合中国核能行业协会组织行业召开标准宣贯会，开展培训活动，促进该标准更好的贯彻实施。</w:t>
      </w:r>
    </w:p>
    <w:p w14:paraId="291CFB43" w14:textId="77777777" w:rsidR="00A740E0" w:rsidRPr="00F60B7D" w:rsidRDefault="00A740E0" w:rsidP="00F60B7D">
      <w:pPr>
        <w:rPr>
          <w:i/>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5FBF8AD2" w:rsidR="00F60B7D" w:rsidRPr="009C15CD" w:rsidRDefault="009C15CD" w:rsidP="00F60B7D">
      <w:pPr>
        <w:rPr>
          <w:rFonts w:hint="eastAsia"/>
        </w:rPr>
      </w:pPr>
      <w:r w:rsidRPr="009C15CD">
        <w:rPr>
          <w:rFonts w:hint="eastAsia"/>
        </w:rPr>
        <w:lastRenderedPageBreak/>
        <w:t>无</w:t>
      </w:r>
      <w:r w:rsidRPr="009C15CD">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A522B06" w:rsidR="00F60B7D" w:rsidRPr="009C15CD" w:rsidRDefault="009C15CD" w:rsidP="00F60B7D">
      <w:pPr>
        <w:rPr>
          <w:rFonts w:hint="eastAsia"/>
        </w:rPr>
      </w:pPr>
      <w:r w:rsidRPr="009C15CD">
        <w:rPr>
          <w:rFonts w:hint="eastAsia"/>
        </w:rPr>
        <w:t>无</w:t>
      </w:r>
      <w:r w:rsidRPr="009C15CD">
        <w:t>。</w:t>
      </w:r>
    </w:p>
    <w:sectPr w:rsidR="00F60B7D" w:rsidRPr="009C15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621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14900ED1"/>
    <w:multiLevelType w:val="hybridMultilevel"/>
    <w:tmpl w:val="5506602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15ED6657"/>
    <w:multiLevelType w:val="hybridMultilevel"/>
    <w:tmpl w:val="99A6E810"/>
    <w:lvl w:ilvl="0" w:tplc="9A16C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591F4D"/>
    <w:multiLevelType w:val="hybridMultilevel"/>
    <w:tmpl w:val="EA94D452"/>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3F6723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54B03A0E"/>
    <w:multiLevelType w:val="multilevel"/>
    <w:tmpl w:val="D6B6A1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33A6D09"/>
    <w:multiLevelType w:val="multilevel"/>
    <w:tmpl w:val="6F34ACA8"/>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E503294"/>
    <w:multiLevelType w:val="hybridMultilevel"/>
    <w:tmpl w:val="4FBE8496"/>
    <w:lvl w:ilvl="0" w:tplc="9CDE84A0">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abstractNumId w:val="2"/>
  </w:num>
  <w:num w:numId="2">
    <w:abstractNumId w:val="3"/>
  </w:num>
  <w:num w:numId="3">
    <w:abstractNumId w:val="4"/>
  </w:num>
  <w:num w:numId="4">
    <w:abstractNumId w:val="1"/>
  </w:num>
  <w:num w:numId="5">
    <w:abstractNumId w:val="0"/>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0C6813"/>
    <w:rsid w:val="00132C00"/>
    <w:rsid w:val="00161CD2"/>
    <w:rsid w:val="00177EF7"/>
    <w:rsid w:val="0024244C"/>
    <w:rsid w:val="00285F39"/>
    <w:rsid w:val="002E1F35"/>
    <w:rsid w:val="00385413"/>
    <w:rsid w:val="004656F6"/>
    <w:rsid w:val="00520FE0"/>
    <w:rsid w:val="006633BA"/>
    <w:rsid w:val="006A6B56"/>
    <w:rsid w:val="006E0F94"/>
    <w:rsid w:val="0070047E"/>
    <w:rsid w:val="00764E9E"/>
    <w:rsid w:val="008F0708"/>
    <w:rsid w:val="009C15CD"/>
    <w:rsid w:val="00A33BF8"/>
    <w:rsid w:val="00A56356"/>
    <w:rsid w:val="00A740E0"/>
    <w:rsid w:val="00AB5F92"/>
    <w:rsid w:val="00AC1E52"/>
    <w:rsid w:val="00AE1F12"/>
    <w:rsid w:val="00AE5D51"/>
    <w:rsid w:val="00B24A56"/>
    <w:rsid w:val="00C478E3"/>
    <w:rsid w:val="00C879C9"/>
    <w:rsid w:val="00CB603C"/>
    <w:rsid w:val="00D40BF9"/>
    <w:rsid w:val="00DC29B1"/>
    <w:rsid w:val="00E0783F"/>
    <w:rsid w:val="00EB7C73"/>
    <w:rsid w:val="00F60B7D"/>
    <w:rsid w:val="00F63143"/>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customStyle="1" w:styleId="ListParagraph">
    <w:name w:val="List Paragraph"/>
    <w:basedOn w:val="a"/>
    <w:rsid w:val="00385413"/>
    <w:pPr>
      <w:widowControl w:val="0"/>
      <w:spacing w:line="240" w:lineRule="auto"/>
      <w:ind w:firstLineChars="200" w:firstLine="420"/>
      <w:jc w:val="both"/>
    </w:pPr>
    <w:rPr>
      <w:rFonts w:ascii="Times New Roman" w:hAnsi="Times New Roman" w:cs="Times New Roman"/>
      <w:sz w:val="21"/>
    </w:rPr>
  </w:style>
  <w:style w:type="paragraph" w:styleId="a4">
    <w:name w:val="header"/>
    <w:basedOn w:val="a"/>
    <w:link w:val="Char"/>
    <w:uiPriority w:val="99"/>
    <w:unhideWhenUsed/>
    <w:rsid w:val="00F63143"/>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sz w:val="18"/>
      <w:szCs w:val="18"/>
    </w:rPr>
  </w:style>
  <w:style w:type="character" w:customStyle="1" w:styleId="Char">
    <w:name w:val="页眉 Char"/>
    <w:basedOn w:val="a0"/>
    <w:link w:val="a4"/>
    <w:uiPriority w:val="99"/>
    <w:rsid w:val="00F63143"/>
    <w:rPr>
      <w:rFonts w:asciiTheme="minorHAnsi" w:eastAsiaTheme="minorEastAsia" w:hAnsiTheme="minorHAnsi"/>
      <w:sz w:val="18"/>
      <w:szCs w:val="18"/>
    </w:rPr>
  </w:style>
  <w:style w:type="paragraph" w:styleId="a5">
    <w:name w:val="footer"/>
    <w:basedOn w:val="a"/>
    <w:link w:val="Char0"/>
    <w:uiPriority w:val="99"/>
    <w:unhideWhenUsed/>
    <w:rsid w:val="00F63143"/>
    <w:pPr>
      <w:widowControl w:val="0"/>
      <w:tabs>
        <w:tab w:val="center" w:pos="4153"/>
        <w:tab w:val="right" w:pos="8306"/>
      </w:tabs>
      <w:snapToGrid w:val="0"/>
      <w:spacing w:line="240" w:lineRule="auto"/>
    </w:pPr>
    <w:rPr>
      <w:rFonts w:asciiTheme="minorHAnsi" w:eastAsiaTheme="minorEastAsia" w:hAnsiTheme="minorHAnsi"/>
      <w:sz w:val="18"/>
      <w:szCs w:val="18"/>
    </w:rPr>
  </w:style>
  <w:style w:type="character" w:customStyle="1" w:styleId="Char0">
    <w:name w:val="页脚 Char"/>
    <w:basedOn w:val="a0"/>
    <w:link w:val="a5"/>
    <w:uiPriority w:val="99"/>
    <w:rsid w:val="00F63143"/>
    <w:rPr>
      <w:rFonts w:asciiTheme="minorHAnsi" w:eastAsiaTheme="minorEastAsia" w:hAnsiTheme="minorHAnsi"/>
      <w:sz w:val="18"/>
      <w:szCs w:val="18"/>
    </w:rPr>
  </w:style>
  <w:style w:type="table" w:styleId="a6">
    <w:name w:val="Table Grid"/>
    <w:basedOn w:val="a1"/>
    <w:uiPriority w:val="39"/>
    <w:rsid w:val="00F63143"/>
    <w:pPr>
      <w:spacing w:line="240" w:lineRule="auto"/>
    </w:pPr>
    <w:rPr>
      <w:rFonts w:asciiTheme="minorHAnsi" w:eastAsiaTheme="minorEastAsia" w:hAnsiTheme="minorHAnsi"/>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rsid w:val="00F63143"/>
    <w:pPr>
      <w:widowControl w:val="0"/>
      <w:spacing w:line="240" w:lineRule="auto"/>
      <w:ind w:firstLineChars="200" w:firstLine="420"/>
      <w:jc w:val="both"/>
    </w:pPr>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henyz.CNNP\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chenyz.CNNP\Desktop\&#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chenyz.CNNP\Desktop\&#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RF</a:t>
            </a:r>
            <a:r>
              <a:rPr lang="zh-CN" sz="1200"/>
              <a:t>发生器</a:t>
            </a:r>
            <a:r>
              <a:rPr lang="zh-CN" altLang="en-US" sz="1200"/>
              <a:t>各</a:t>
            </a:r>
            <a:r>
              <a:rPr lang="zh-CN" sz="1200"/>
              <a:t>功率平台下</a:t>
            </a:r>
            <a:r>
              <a:rPr lang="en-US" altLang="zh-CN" sz="1200"/>
              <a:t>Zn</a:t>
            </a:r>
            <a:r>
              <a:rPr lang="zh-CN" sz="1200"/>
              <a:t>标准溶液</a:t>
            </a:r>
            <a:r>
              <a:rPr lang="zh-CN" altLang="en-US" sz="1200"/>
              <a:t>和硼基体</a:t>
            </a:r>
            <a:r>
              <a:rPr lang="zh-CN" sz="1200"/>
              <a:t>强度</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Zn平均净强度</c:v>
                </c:pt>
              </c:strCache>
            </c:strRef>
          </c:tx>
          <c:spPr>
            <a:solidFill>
              <a:schemeClr val="accent1"/>
            </a:solidFill>
            <a:ln>
              <a:noFill/>
            </a:ln>
            <a:effectLst/>
          </c:spPr>
          <c:invertIfNegative val="0"/>
          <c:cat>
            <c:strRef>
              <c:f>Sheet1!$A$2:$A$6</c:f>
              <c:strCache>
                <c:ptCount val="5"/>
                <c:pt idx="0">
                  <c:v>1100W</c:v>
                </c:pt>
                <c:pt idx="1">
                  <c:v>1200W</c:v>
                </c:pt>
                <c:pt idx="2">
                  <c:v>1300W</c:v>
                </c:pt>
                <c:pt idx="3">
                  <c:v>1400W</c:v>
                </c:pt>
                <c:pt idx="4">
                  <c:v>1450W</c:v>
                </c:pt>
              </c:strCache>
            </c:strRef>
          </c:cat>
          <c:val>
            <c:numRef>
              <c:f>Sheet1!$B$2:$B$6</c:f>
              <c:numCache>
                <c:formatCode>General</c:formatCode>
                <c:ptCount val="5"/>
                <c:pt idx="0">
                  <c:v>10523.4</c:v>
                </c:pt>
                <c:pt idx="1">
                  <c:v>12076.7</c:v>
                </c:pt>
                <c:pt idx="2">
                  <c:v>12957</c:v>
                </c:pt>
                <c:pt idx="3">
                  <c:v>13522.7</c:v>
                </c:pt>
                <c:pt idx="4">
                  <c:v>13643.3</c:v>
                </c:pt>
              </c:numCache>
            </c:numRef>
          </c:val>
        </c:ser>
        <c:ser>
          <c:idx val="1"/>
          <c:order val="1"/>
          <c:tx>
            <c:strRef>
              <c:f>Sheet1!$C$1</c:f>
              <c:strCache>
                <c:ptCount val="1"/>
                <c:pt idx="0">
                  <c:v>硼基体平均净强度</c:v>
                </c:pt>
              </c:strCache>
            </c:strRef>
          </c:tx>
          <c:spPr>
            <a:solidFill>
              <a:schemeClr val="accent2"/>
            </a:solidFill>
            <a:ln>
              <a:noFill/>
            </a:ln>
            <a:effectLst/>
          </c:spPr>
          <c:invertIfNegative val="0"/>
          <c:cat>
            <c:strRef>
              <c:f>Sheet1!$A$2:$A$6</c:f>
              <c:strCache>
                <c:ptCount val="5"/>
                <c:pt idx="0">
                  <c:v>1100W</c:v>
                </c:pt>
                <c:pt idx="1">
                  <c:v>1200W</c:v>
                </c:pt>
                <c:pt idx="2">
                  <c:v>1300W</c:v>
                </c:pt>
                <c:pt idx="3">
                  <c:v>1400W</c:v>
                </c:pt>
                <c:pt idx="4">
                  <c:v>1450W</c:v>
                </c:pt>
              </c:strCache>
            </c:strRef>
          </c:cat>
          <c:val>
            <c:numRef>
              <c:f>Sheet1!$C$2:$C$6</c:f>
              <c:numCache>
                <c:formatCode>General</c:formatCode>
                <c:ptCount val="5"/>
                <c:pt idx="0">
                  <c:v>3066</c:v>
                </c:pt>
                <c:pt idx="1">
                  <c:v>3835.9</c:v>
                </c:pt>
                <c:pt idx="2">
                  <c:v>4281.3</c:v>
                </c:pt>
                <c:pt idx="3">
                  <c:v>4534.3999999999996</c:v>
                </c:pt>
                <c:pt idx="4">
                  <c:v>4587.3</c:v>
                </c:pt>
              </c:numCache>
            </c:numRef>
          </c:val>
        </c:ser>
        <c:dLbls>
          <c:showLegendKey val="0"/>
          <c:showVal val="0"/>
          <c:showCatName val="0"/>
          <c:showSerName val="0"/>
          <c:showPercent val="0"/>
          <c:showBubbleSize val="0"/>
        </c:dLbls>
        <c:gapWidth val="269"/>
        <c:axId val="291960856"/>
        <c:axId val="291960464"/>
      </c:barChart>
      <c:lineChart>
        <c:grouping val="stacked"/>
        <c:varyColors val="0"/>
        <c:ser>
          <c:idx val="2"/>
          <c:order val="2"/>
          <c:tx>
            <c:strRef>
              <c:f>Sheet1!$D$1</c:f>
              <c:strCache>
                <c:ptCount val="1"/>
                <c:pt idx="0">
                  <c:v>净强度差值</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Sheet1!$A$2:$A$6</c:f>
              <c:strCache>
                <c:ptCount val="5"/>
                <c:pt idx="0">
                  <c:v>1100W</c:v>
                </c:pt>
                <c:pt idx="1">
                  <c:v>1200W</c:v>
                </c:pt>
                <c:pt idx="2">
                  <c:v>1300W</c:v>
                </c:pt>
                <c:pt idx="3">
                  <c:v>1400W</c:v>
                </c:pt>
                <c:pt idx="4">
                  <c:v>1450W</c:v>
                </c:pt>
              </c:strCache>
            </c:strRef>
          </c:cat>
          <c:val>
            <c:numRef>
              <c:f>Sheet1!$D$2:$D$6</c:f>
              <c:numCache>
                <c:formatCode>General</c:formatCode>
                <c:ptCount val="5"/>
                <c:pt idx="0">
                  <c:v>7457.4</c:v>
                </c:pt>
                <c:pt idx="1">
                  <c:v>8240.8000000000011</c:v>
                </c:pt>
                <c:pt idx="2">
                  <c:v>8675.7000000000007</c:v>
                </c:pt>
                <c:pt idx="3">
                  <c:v>8988.3000000000011</c:v>
                </c:pt>
                <c:pt idx="4">
                  <c:v>9056</c:v>
                </c:pt>
              </c:numCache>
            </c:numRef>
          </c:val>
          <c:smooth val="0"/>
        </c:ser>
        <c:dLbls>
          <c:showLegendKey val="0"/>
          <c:showVal val="0"/>
          <c:showCatName val="0"/>
          <c:showSerName val="0"/>
          <c:showPercent val="0"/>
          <c:showBubbleSize val="0"/>
        </c:dLbls>
        <c:marker val="1"/>
        <c:smooth val="0"/>
        <c:axId val="672089288"/>
        <c:axId val="672088504"/>
      </c:lineChart>
      <c:catAx>
        <c:axId val="291960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1960464"/>
        <c:crosses val="autoZero"/>
        <c:auto val="1"/>
        <c:lblAlgn val="ctr"/>
        <c:lblOffset val="100"/>
        <c:noMultiLvlLbl val="0"/>
      </c:catAx>
      <c:valAx>
        <c:axId val="291960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1960856"/>
        <c:crosses val="autoZero"/>
        <c:crossBetween val="between"/>
      </c:valAx>
      <c:valAx>
        <c:axId val="67208850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72089288"/>
        <c:crosses val="max"/>
        <c:crossBetween val="between"/>
      </c:valAx>
      <c:catAx>
        <c:axId val="672089288"/>
        <c:scaling>
          <c:orientation val="minMax"/>
        </c:scaling>
        <c:delete val="1"/>
        <c:axPos val="b"/>
        <c:numFmt formatCode="General" sourceLinked="1"/>
        <c:majorTickMark val="none"/>
        <c:minorTickMark val="none"/>
        <c:tickLblPos val="nextTo"/>
        <c:crossAx val="67208850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baseline="0">
                <a:effectLst/>
              </a:rPr>
              <a:t>RF</a:t>
            </a:r>
            <a:r>
              <a:rPr lang="zh-CN" altLang="zh-CN" sz="1200" b="0" i="0" baseline="0">
                <a:effectLst/>
              </a:rPr>
              <a:t>发生器各功率平台下</a:t>
            </a:r>
            <a:r>
              <a:rPr lang="en-US" altLang="zh-CN" sz="1200" b="0" i="0" baseline="0">
                <a:effectLst/>
              </a:rPr>
              <a:t>Ni</a:t>
            </a:r>
            <a:r>
              <a:rPr lang="zh-CN" altLang="zh-CN" sz="1200" b="0" i="0" baseline="0">
                <a:effectLst/>
              </a:rPr>
              <a:t>标准溶液和硼基体强度</a:t>
            </a:r>
            <a:endParaRPr lang="zh-CN" altLang="zh-CN"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Sheet1!$B$10</c:f>
              <c:strCache>
                <c:ptCount val="1"/>
                <c:pt idx="0">
                  <c:v>Ni平均净强度</c:v>
                </c:pt>
              </c:strCache>
            </c:strRef>
          </c:tx>
          <c:spPr>
            <a:solidFill>
              <a:schemeClr val="accent1"/>
            </a:solidFill>
            <a:ln>
              <a:noFill/>
            </a:ln>
            <a:effectLst/>
          </c:spPr>
          <c:invertIfNegative val="0"/>
          <c:cat>
            <c:strRef>
              <c:f>Sheet1!$A$11:$A$15</c:f>
              <c:strCache>
                <c:ptCount val="5"/>
                <c:pt idx="0">
                  <c:v>1100W</c:v>
                </c:pt>
                <c:pt idx="1">
                  <c:v>1200W</c:v>
                </c:pt>
                <c:pt idx="2">
                  <c:v>1300W</c:v>
                </c:pt>
                <c:pt idx="3">
                  <c:v>1400W</c:v>
                </c:pt>
                <c:pt idx="4">
                  <c:v>1450W</c:v>
                </c:pt>
              </c:strCache>
            </c:strRef>
          </c:cat>
          <c:val>
            <c:numRef>
              <c:f>Sheet1!$B$11:$B$15</c:f>
              <c:numCache>
                <c:formatCode>General</c:formatCode>
                <c:ptCount val="5"/>
                <c:pt idx="0">
                  <c:v>6710.6</c:v>
                </c:pt>
                <c:pt idx="1">
                  <c:v>8025.6</c:v>
                </c:pt>
                <c:pt idx="2">
                  <c:v>8802.2000000000007</c:v>
                </c:pt>
                <c:pt idx="3">
                  <c:v>9198.2000000000007</c:v>
                </c:pt>
                <c:pt idx="4">
                  <c:v>9309.2000000000007</c:v>
                </c:pt>
              </c:numCache>
            </c:numRef>
          </c:val>
        </c:ser>
        <c:ser>
          <c:idx val="1"/>
          <c:order val="1"/>
          <c:tx>
            <c:strRef>
              <c:f>Sheet1!$C$10</c:f>
              <c:strCache>
                <c:ptCount val="1"/>
                <c:pt idx="0">
                  <c:v>硼基体平均净强度</c:v>
                </c:pt>
              </c:strCache>
            </c:strRef>
          </c:tx>
          <c:spPr>
            <a:solidFill>
              <a:schemeClr val="accent2"/>
            </a:solidFill>
            <a:ln>
              <a:noFill/>
            </a:ln>
            <a:effectLst/>
          </c:spPr>
          <c:invertIfNegative val="0"/>
          <c:cat>
            <c:strRef>
              <c:f>Sheet1!$A$11:$A$15</c:f>
              <c:strCache>
                <c:ptCount val="5"/>
                <c:pt idx="0">
                  <c:v>1100W</c:v>
                </c:pt>
                <c:pt idx="1">
                  <c:v>1200W</c:v>
                </c:pt>
                <c:pt idx="2">
                  <c:v>1300W</c:v>
                </c:pt>
                <c:pt idx="3">
                  <c:v>1400W</c:v>
                </c:pt>
                <c:pt idx="4">
                  <c:v>1450W</c:v>
                </c:pt>
              </c:strCache>
            </c:strRef>
          </c:cat>
          <c:val>
            <c:numRef>
              <c:f>Sheet1!$C$11:$C$15</c:f>
              <c:numCache>
                <c:formatCode>General</c:formatCode>
                <c:ptCount val="5"/>
                <c:pt idx="0">
                  <c:v>2586.8000000000002</c:v>
                </c:pt>
                <c:pt idx="1">
                  <c:v>3408.5</c:v>
                </c:pt>
                <c:pt idx="2">
                  <c:v>3953</c:v>
                </c:pt>
                <c:pt idx="3">
                  <c:v>4236.8</c:v>
                </c:pt>
                <c:pt idx="4">
                  <c:v>4294.3</c:v>
                </c:pt>
              </c:numCache>
            </c:numRef>
          </c:val>
        </c:ser>
        <c:dLbls>
          <c:showLegendKey val="0"/>
          <c:showVal val="0"/>
          <c:showCatName val="0"/>
          <c:showSerName val="0"/>
          <c:showPercent val="0"/>
          <c:showBubbleSize val="0"/>
        </c:dLbls>
        <c:gapWidth val="219"/>
        <c:overlap val="-27"/>
        <c:axId val="672090464"/>
        <c:axId val="787987464"/>
      </c:barChart>
      <c:lineChart>
        <c:grouping val="stacked"/>
        <c:varyColors val="0"/>
        <c:ser>
          <c:idx val="2"/>
          <c:order val="2"/>
          <c:tx>
            <c:strRef>
              <c:f>Sheet1!$D$10</c:f>
              <c:strCache>
                <c:ptCount val="1"/>
                <c:pt idx="0">
                  <c:v>净强度差值</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Sheet1!$A$11:$A$15</c:f>
              <c:strCache>
                <c:ptCount val="5"/>
                <c:pt idx="0">
                  <c:v>1100W</c:v>
                </c:pt>
                <c:pt idx="1">
                  <c:v>1200W</c:v>
                </c:pt>
                <c:pt idx="2">
                  <c:v>1300W</c:v>
                </c:pt>
                <c:pt idx="3">
                  <c:v>1400W</c:v>
                </c:pt>
                <c:pt idx="4">
                  <c:v>1450W</c:v>
                </c:pt>
              </c:strCache>
            </c:strRef>
          </c:cat>
          <c:val>
            <c:numRef>
              <c:f>Sheet1!$D$11:$D$15</c:f>
              <c:numCache>
                <c:formatCode>General</c:formatCode>
                <c:ptCount val="5"/>
                <c:pt idx="0">
                  <c:v>4123.8</c:v>
                </c:pt>
                <c:pt idx="1">
                  <c:v>4617.1000000000004</c:v>
                </c:pt>
                <c:pt idx="2">
                  <c:v>4849.2000000000007</c:v>
                </c:pt>
                <c:pt idx="3">
                  <c:v>4961.4000000000005</c:v>
                </c:pt>
                <c:pt idx="4">
                  <c:v>5014.9000000000005</c:v>
                </c:pt>
              </c:numCache>
            </c:numRef>
          </c:val>
          <c:smooth val="0"/>
        </c:ser>
        <c:dLbls>
          <c:showLegendKey val="0"/>
          <c:showVal val="0"/>
          <c:showCatName val="0"/>
          <c:showSerName val="0"/>
          <c:showPercent val="0"/>
          <c:showBubbleSize val="0"/>
        </c:dLbls>
        <c:marker val="1"/>
        <c:smooth val="0"/>
        <c:axId val="787987856"/>
        <c:axId val="787990208"/>
      </c:lineChart>
      <c:catAx>
        <c:axId val="672090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7987464"/>
        <c:crosses val="autoZero"/>
        <c:auto val="1"/>
        <c:lblAlgn val="ctr"/>
        <c:lblOffset val="100"/>
        <c:noMultiLvlLbl val="0"/>
      </c:catAx>
      <c:valAx>
        <c:axId val="787987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72090464"/>
        <c:crosses val="autoZero"/>
        <c:crossBetween val="between"/>
      </c:valAx>
      <c:valAx>
        <c:axId val="78799020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7987856"/>
        <c:crosses val="max"/>
        <c:crossBetween val="between"/>
      </c:valAx>
      <c:catAx>
        <c:axId val="787987856"/>
        <c:scaling>
          <c:orientation val="minMax"/>
        </c:scaling>
        <c:delete val="1"/>
        <c:axPos val="b"/>
        <c:numFmt formatCode="General" sourceLinked="1"/>
        <c:majorTickMark val="out"/>
        <c:minorTickMark val="none"/>
        <c:tickLblPos val="nextTo"/>
        <c:crossAx val="78799020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zh-CN" altLang="zh-CN" sz="1600" b="1" i="0" u="none" strike="noStrike" cap="all" normalizeH="0" baseline="0">
                <a:effectLst/>
              </a:rPr>
              <a:t>雾化</a:t>
            </a:r>
            <a:r>
              <a:rPr lang="zh-CN" altLang="en-US" sz="1600" b="1" i="0" u="none" strike="noStrike" cap="all" normalizeH="0" baseline="0">
                <a:effectLst/>
              </a:rPr>
              <a:t>气</a:t>
            </a:r>
            <a:r>
              <a:rPr lang="zh-CN" altLang="zh-CN" sz="1600" b="1" i="0" u="none" strike="noStrike" cap="all" normalizeH="0" baseline="0">
                <a:effectLst/>
              </a:rPr>
              <a:t>流量和待测元素强度关系</a:t>
            </a:r>
            <a:r>
              <a:rPr lang="zh-CN" altLang="en-US" sz="1600" b="1" i="0" u="none" strike="noStrike" cap="all" normalizeH="0" baseline="0">
                <a:effectLst/>
              </a:rPr>
              <a:t>图</a:t>
            </a:r>
            <a:endParaRPr lang="zh-CN"/>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Sheet1!$B$36</c:f>
              <c:strCache>
                <c:ptCount val="1"/>
                <c:pt idx="0">
                  <c:v>Zn平均净强度</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strRef>
              <c:f>Sheet1!$A$37:$A$40</c:f>
              <c:strCache>
                <c:ptCount val="4"/>
                <c:pt idx="0">
                  <c:v>0.4L/min</c:v>
                </c:pt>
                <c:pt idx="1">
                  <c:v>0.5L/min</c:v>
                </c:pt>
                <c:pt idx="2">
                  <c:v>0.6L/min</c:v>
                </c:pt>
                <c:pt idx="3">
                  <c:v>0.7L/min</c:v>
                </c:pt>
              </c:strCache>
            </c:strRef>
          </c:cat>
          <c:val>
            <c:numRef>
              <c:f>Sheet1!$B$37:$B$40</c:f>
              <c:numCache>
                <c:formatCode>General</c:formatCode>
                <c:ptCount val="4"/>
                <c:pt idx="0">
                  <c:v>1725.3</c:v>
                </c:pt>
                <c:pt idx="1">
                  <c:v>7154.6</c:v>
                </c:pt>
                <c:pt idx="2">
                  <c:v>7574.6</c:v>
                </c:pt>
                <c:pt idx="3">
                  <c:v>4078.3</c:v>
                </c:pt>
              </c:numCache>
            </c:numRef>
          </c:val>
          <c:smooth val="0"/>
        </c:ser>
        <c:ser>
          <c:idx val="1"/>
          <c:order val="1"/>
          <c:tx>
            <c:strRef>
              <c:f>Sheet1!$C$36</c:f>
              <c:strCache>
                <c:ptCount val="1"/>
                <c:pt idx="0">
                  <c:v>Ni平均净强度</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strRef>
              <c:f>Sheet1!$A$37:$A$40</c:f>
              <c:strCache>
                <c:ptCount val="4"/>
                <c:pt idx="0">
                  <c:v>0.4L/min</c:v>
                </c:pt>
                <c:pt idx="1">
                  <c:v>0.5L/min</c:v>
                </c:pt>
                <c:pt idx="2">
                  <c:v>0.6L/min</c:v>
                </c:pt>
                <c:pt idx="3">
                  <c:v>0.7L/min</c:v>
                </c:pt>
              </c:strCache>
            </c:strRef>
          </c:cat>
          <c:val>
            <c:numRef>
              <c:f>Sheet1!$C$37:$C$40</c:f>
              <c:numCache>
                <c:formatCode>General</c:formatCode>
                <c:ptCount val="4"/>
                <c:pt idx="0">
                  <c:v>1304.3</c:v>
                </c:pt>
                <c:pt idx="1">
                  <c:v>3907.6</c:v>
                </c:pt>
                <c:pt idx="2">
                  <c:v>3805.5</c:v>
                </c:pt>
                <c:pt idx="3">
                  <c:v>1436.8</c:v>
                </c:pt>
              </c:numCache>
            </c:numRef>
          </c:val>
          <c:smooth val="0"/>
        </c:ser>
        <c:dLbls>
          <c:showLegendKey val="0"/>
          <c:showVal val="0"/>
          <c:showCatName val="0"/>
          <c:showSerName val="0"/>
          <c:showPercent val="0"/>
          <c:showBubbleSize val="0"/>
        </c:dLbls>
        <c:marker val="1"/>
        <c:smooth val="0"/>
        <c:axId val="612567624"/>
        <c:axId val="612566840"/>
      </c:lineChart>
      <c:catAx>
        <c:axId val="612567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612566840"/>
        <c:crosses val="autoZero"/>
        <c:auto val="1"/>
        <c:lblAlgn val="ctr"/>
        <c:lblOffset val="100"/>
        <c:noMultiLvlLbl val="0"/>
      </c:catAx>
      <c:valAx>
        <c:axId val="612566840"/>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2567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9836</TotalTime>
  <Pages>14</Pages>
  <Words>1353</Words>
  <Characters>7717</Characters>
  <Application>Microsoft Office Word</Application>
  <DocSecurity>0</DocSecurity>
  <Lines>64</Lines>
  <Paragraphs>18</Paragraphs>
  <ScaleCrop>false</ScaleCrop>
  <Company/>
  <LinksUpToDate>false</LinksUpToDate>
  <CharactersWithSpaces>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CHD22 陈奕峥</cp:lastModifiedBy>
  <cp:revision>37</cp:revision>
  <dcterms:created xsi:type="dcterms:W3CDTF">2019-12-04T02:22:00Z</dcterms:created>
  <dcterms:modified xsi:type="dcterms:W3CDTF">2022-05-27T04:42:00Z</dcterms:modified>
</cp:coreProperties>
</file>